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2921" w14:textId="19F764F3" w:rsidR="00811DF1" w:rsidRDefault="003C7C49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0DE6111" wp14:editId="6E3E7981">
            <wp:simplePos x="0" y="0"/>
            <wp:positionH relativeFrom="column">
              <wp:posOffset>-908050</wp:posOffset>
            </wp:positionH>
            <wp:positionV relativeFrom="paragraph">
              <wp:posOffset>635</wp:posOffset>
            </wp:positionV>
            <wp:extent cx="2051050" cy="2416175"/>
            <wp:effectExtent l="0" t="0" r="6350" b="3175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A5C3CA" w14:textId="77777777" w:rsidR="00811DF1" w:rsidRDefault="00811DF1">
      <w:pPr>
        <w:rPr>
          <w:rFonts w:ascii="Arial" w:eastAsia="Arial" w:hAnsi="Arial" w:cs="Arial"/>
        </w:rPr>
      </w:pPr>
    </w:p>
    <w:p w14:paraId="4254C5F8" w14:textId="77777777" w:rsidR="00811DF1" w:rsidRDefault="003C7C49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493B8DAA" w14:textId="77777777" w:rsidR="00811DF1" w:rsidRDefault="003C7C4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72"/>
          <w:szCs w:val="72"/>
        </w:rPr>
        <w:t>Endocrinology, Diabetes, and Metabolism</w:t>
      </w: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DC829C5" wp14:editId="32F76321">
            <wp:simplePos x="0" y="0"/>
            <wp:positionH relativeFrom="column">
              <wp:posOffset>2781300</wp:posOffset>
            </wp:positionH>
            <wp:positionV relativeFrom="paragraph">
              <wp:posOffset>551815</wp:posOffset>
            </wp:positionV>
            <wp:extent cx="3179445" cy="4114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B6930B" w14:textId="77777777" w:rsidR="00811DF1" w:rsidRDefault="00811DF1">
      <w:pPr>
        <w:rPr>
          <w:rFonts w:ascii="Arial" w:eastAsia="Arial" w:hAnsi="Arial" w:cs="Arial"/>
        </w:rPr>
      </w:pPr>
    </w:p>
    <w:p w14:paraId="5333D022" w14:textId="77777777" w:rsidR="00811DF1" w:rsidRDefault="00811DF1">
      <w:pPr>
        <w:rPr>
          <w:rFonts w:ascii="Arial" w:eastAsia="Arial" w:hAnsi="Arial" w:cs="Arial"/>
        </w:rPr>
      </w:pPr>
    </w:p>
    <w:p w14:paraId="05C4789B" w14:textId="77777777" w:rsidR="00811DF1" w:rsidRDefault="00811DF1">
      <w:pPr>
        <w:rPr>
          <w:rFonts w:ascii="Arial" w:eastAsia="Arial" w:hAnsi="Arial" w:cs="Arial"/>
        </w:rPr>
      </w:pPr>
    </w:p>
    <w:p w14:paraId="5D537406" w14:textId="77777777" w:rsidR="00811DF1" w:rsidRDefault="00811DF1">
      <w:pPr>
        <w:rPr>
          <w:rFonts w:ascii="Arial" w:eastAsia="Arial" w:hAnsi="Arial" w:cs="Arial"/>
        </w:rPr>
      </w:pPr>
    </w:p>
    <w:p w14:paraId="65970057" w14:textId="77777777" w:rsidR="00811DF1" w:rsidRDefault="00811DF1">
      <w:pPr>
        <w:rPr>
          <w:rFonts w:ascii="Arial" w:eastAsia="Arial" w:hAnsi="Arial" w:cs="Arial"/>
        </w:rPr>
      </w:pPr>
    </w:p>
    <w:p w14:paraId="6CF4F49A" w14:textId="77777777" w:rsidR="00811DF1" w:rsidRDefault="00811DF1">
      <w:pPr>
        <w:rPr>
          <w:rFonts w:ascii="Arial" w:eastAsia="Arial" w:hAnsi="Arial" w:cs="Arial"/>
        </w:rPr>
      </w:pPr>
    </w:p>
    <w:p w14:paraId="0C58A079" w14:textId="77777777" w:rsidR="00811DF1" w:rsidRDefault="00811DF1">
      <w:pPr>
        <w:rPr>
          <w:rFonts w:ascii="Arial" w:eastAsia="Arial" w:hAnsi="Arial" w:cs="Arial"/>
        </w:rPr>
      </w:pPr>
    </w:p>
    <w:p w14:paraId="3F11046B" w14:textId="77777777" w:rsidR="00811DF1" w:rsidRDefault="00811DF1">
      <w:pPr>
        <w:rPr>
          <w:rFonts w:ascii="Arial" w:eastAsia="Arial" w:hAnsi="Arial" w:cs="Arial"/>
        </w:rPr>
      </w:pPr>
    </w:p>
    <w:p w14:paraId="0AE35B22" w14:textId="77777777" w:rsidR="00811DF1" w:rsidRDefault="00811DF1">
      <w:pPr>
        <w:rPr>
          <w:rFonts w:ascii="Arial" w:eastAsia="Arial" w:hAnsi="Arial" w:cs="Arial"/>
        </w:rPr>
      </w:pPr>
    </w:p>
    <w:p w14:paraId="4F2BEE28" w14:textId="77777777" w:rsidR="00811DF1" w:rsidRDefault="00811DF1">
      <w:pPr>
        <w:rPr>
          <w:rFonts w:ascii="Arial" w:eastAsia="Arial" w:hAnsi="Arial" w:cs="Arial"/>
        </w:rPr>
      </w:pPr>
    </w:p>
    <w:p w14:paraId="635C6752" w14:textId="77777777" w:rsidR="00811DF1" w:rsidRDefault="00811DF1">
      <w:pPr>
        <w:rPr>
          <w:rFonts w:ascii="Arial" w:eastAsia="Arial" w:hAnsi="Arial" w:cs="Arial"/>
        </w:rPr>
      </w:pPr>
    </w:p>
    <w:p w14:paraId="6AF4991E" w14:textId="77777777" w:rsidR="00811DF1" w:rsidRDefault="00811DF1">
      <w:pPr>
        <w:rPr>
          <w:rFonts w:ascii="Arial" w:eastAsia="Arial" w:hAnsi="Arial" w:cs="Arial"/>
        </w:rPr>
      </w:pPr>
    </w:p>
    <w:p w14:paraId="44A2F60E" w14:textId="2E52C6D4" w:rsidR="00811DF1" w:rsidRDefault="00AC02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3C7C49">
        <w:rPr>
          <w:rFonts w:ascii="Arial" w:eastAsia="Arial" w:hAnsi="Arial" w:cs="Arial"/>
        </w:rPr>
        <w:t xml:space="preserve"> 202</w:t>
      </w:r>
      <w:r w:rsidR="00BC7D85">
        <w:rPr>
          <w:rFonts w:ascii="Arial" w:eastAsia="Arial" w:hAnsi="Arial" w:cs="Arial"/>
        </w:rPr>
        <w:t>1</w:t>
      </w:r>
    </w:p>
    <w:p w14:paraId="46A78CFF" w14:textId="77777777" w:rsidR="00B03FD8" w:rsidRPr="004C07A8" w:rsidRDefault="00B03FD8" w:rsidP="00B03FD8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Hlk69568807"/>
      <w:r w:rsidRPr="004C07A8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24D8EEF3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153B1BA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72D5F10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</w:p>
    <w:p w14:paraId="148D80A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Diagnostic Testing including </w:t>
      </w:r>
      <w:r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abs and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>maging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6</w:t>
      </w:r>
    </w:p>
    <w:p w14:paraId="138E378E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Therapeutics (</w:t>
      </w:r>
      <w:r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ehavioral, </w:t>
      </w:r>
      <w:r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edications, </w:t>
      </w:r>
      <w:r>
        <w:rPr>
          <w:rFonts w:ascii="Arial" w:eastAsia="Times New Roman" w:hAnsi="Arial" w:cs="Arial"/>
          <w:color w:val="000000"/>
          <w:sz w:val="20"/>
          <w:szCs w:val="20"/>
        </w:rPr>
        <w:t>T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 xml:space="preserve">echnology,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AC02FA">
        <w:rPr>
          <w:rFonts w:ascii="Arial" w:eastAsia="Times New Roman" w:hAnsi="Arial" w:cs="Arial"/>
          <w:color w:val="000000"/>
          <w:sz w:val="20"/>
          <w:szCs w:val="20"/>
        </w:rPr>
        <w:t>adiopharmaceuticals)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8</w:t>
      </w:r>
    </w:p>
    <w:p w14:paraId="51F5F9BB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Procedures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10</w:t>
      </w:r>
    </w:p>
    <w:p w14:paraId="647A6F25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Dynamic Testing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12</w:t>
      </w:r>
    </w:p>
    <w:p w14:paraId="4806D414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Provides Clinical Consultation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13</w:t>
      </w:r>
    </w:p>
    <w:p w14:paraId="4902E3D9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Requests Clinical Consultation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15</w:t>
      </w:r>
    </w:p>
    <w:p w14:paraId="0EEBDAD8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16</w:t>
      </w:r>
    </w:p>
    <w:p w14:paraId="0937503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Integration of Pathophysiology and Clinical Reasoning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16</w:t>
      </w:r>
    </w:p>
    <w:p w14:paraId="2A0DD761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Scholarly Activity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17</w:t>
      </w:r>
    </w:p>
    <w:p w14:paraId="700C65F3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19</w:t>
      </w:r>
    </w:p>
    <w:p w14:paraId="26B00095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Patient Safety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Quality Improvement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49131DC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7D6A70B2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Physician Role in Health Care Systems and Community Health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77726435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25</w:t>
      </w:r>
    </w:p>
    <w:p w14:paraId="7A7B35B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63C8C668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287079A5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27</w:t>
      </w:r>
    </w:p>
    <w:p w14:paraId="7DF77E10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AAC24D3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590D739D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Personal and Professional Well-Being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74193A61" w14:textId="77777777" w:rsidR="00B03FD8" w:rsidRPr="004C07A8" w:rsidRDefault="00B03FD8" w:rsidP="00B03FD8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31</w:t>
      </w:r>
    </w:p>
    <w:p w14:paraId="06E18E1B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161566D2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4E1644EE" w14:textId="77777777" w:rsidR="00B03FD8" w:rsidRPr="00AC02FA" w:rsidRDefault="00B03FD8" w:rsidP="00B03FD8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2FA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AC02F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1C952C95" w14:textId="794BC68D" w:rsidR="004C07A8" w:rsidRDefault="004C07A8" w:rsidP="003735C7">
      <w:pPr>
        <w:tabs>
          <w:tab w:val="right" w:leader="dot" w:pos="8630"/>
        </w:tabs>
        <w:spacing w:before="120" w:after="120" w:line="240" w:lineRule="auto"/>
        <w:jc w:val="center"/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4C07A8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CA06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  <w:r w:rsidR="002A2CFF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6</w:t>
      </w:r>
      <w:r>
        <w:t xml:space="preserve"> </w:t>
      </w:r>
      <w:bookmarkEnd w:id="1"/>
      <w:r w:rsidR="003C7C49">
        <w:br w:type="page"/>
      </w:r>
    </w:p>
    <w:p w14:paraId="21DC239A" w14:textId="77777777" w:rsidR="00811DF1" w:rsidRPr="003735C7" w:rsidRDefault="003C7C49">
      <w:pPr>
        <w:jc w:val="center"/>
        <w:rPr>
          <w:rFonts w:ascii="Arial" w:eastAsia="Arial" w:hAnsi="Arial" w:cs="Arial"/>
          <w:b/>
        </w:rPr>
      </w:pPr>
      <w:r w:rsidRPr="003735C7">
        <w:rPr>
          <w:rFonts w:ascii="Arial" w:eastAsia="Arial" w:hAnsi="Arial" w:cs="Arial"/>
          <w:b/>
        </w:rPr>
        <w:lastRenderedPageBreak/>
        <w:t>Milestones Supplemental Guide</w:t>
      </w:r>
    </w:p>
    <w:p w14:paraId="154E8BC3" w14:textId="77777777" w:rsidR="00811DF1" w:rsidRDefault="00811DF1">
      <w:pPr>
        <w:ind w:left="-5"/>
        <w:rPr>
          <w:rFonts w:ascii="Arial" w:eastAsia="Arial" w:hAnsi="Arial" w:cs="Arial"/>
        </w:rPr>
      </w:pPr>
    </w:p>
    <w:p w14:paraId="01546FE4" w14:textId="13A5DA4D" w:rsidR="00811DF1" w:rsidRDefault="003C7C49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document provides additional guidance and examples for the Endocrinology, </w:t>
      </w:r>
      <w:r w:rsidR="00BC7D85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iabetes</w:t>
      </w:r>
      <w:r w:rsidR="00BC7D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Metabolism Fellowship Milestones. This is not designed to indicate any specific requirements for each level, but to provide insight into the thinking of the Milestone Work Group.</w:t>
      </w:r>
    </w:p>
    <w:p w14:paraId="1F552C36" w14:textId="77777777" w:rsidR="00811DF1" w:rsidRDefault="00811DF1">
      <w:pPr>
        <w:ind w:left="-5"/>
        <w:rPr>
          <w:rFonts w:ascii="Arial" w:eastAsia="Arial" w:hAnsi="Arial" w:cs="Arial"/>
        </w:rPr>
      </w:pPr>
    </w:p>
    <w:p w14:paraId="218DD7CE" w14:textId="77777777" w:rsidR="00811DF1" w:rsidRDefault="003C7C49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599CC40D" w14:textId="77777777" w:rsidR="00811DF1" w:rsidRDefault="00811DF1">
      <w:pPr>
        <w:ind w:left="-5"/>
        <w:rPr>
          <w:rFonts w:ascii="Arial" w:eastAsia="Arial" w:hAnsi="Arial" w:cs="Arial"/>
        </w:rPr>
      </w:pPr>
    </w:p>
    <w:p w14:paraId="6E1A107B" w14:textId="77777777" w:rsidR="00811DF1" w:rsidRDefault="003C7C49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78F73A76" w14:textId="77777777" w:rsidR="004C07A8" w:rsidRDefault="004C07A8">
      <w:pPr>
        <w:spacing w:line="256" w:lineRule="auto"/>
        <w:rPr>
          <w:rFonts w:ascii="Arial" w:eastAsia="Arial" w:hAnsi="Arial" w:cs="Arial"/>
        </w:rPr>
      </w:pPr>
    </w:p>
    <w:p w14:paraId="3F8AC3C4" w14:textId="1ECF5DF2" w:rsidR="004C07A8" w:rsidRPr="004C07A8" w:rsidRDefault="004C07A8" w:rsidP="004C07A8">
      <w:pPr>
        <w:spacing w:line="256" w:lineRule="auto"/>
        <w:rPr>
          <w:rFonts w:ascii="Arial" w:eastAsia="Arial" w:hAnsi="Arial" w:cs="Arial"/>
        </w:rPr>
      </w:pPr>
      <w:r w:rsidRPr="004C07A8">
        <w:rPr>
          <w:rFonts w:ascii="Arial" w:eastAsia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4C07A8">
          <w:rPr>
            <w:rStyle w:val="Hyperlink"/>
            <w:rFonts w:ascii="Arial" w:eastAsia="Arial" w:hAnsi="Arial" w:cs="Arial"/>
          </w:rPr>
          <w:t>Resources</w:t>
        </w:r>
      </w:hyperlink>
      <w:r w:rsidRPr="004C07A8">
        <w:rPr>
          <w:rFonts w:ascii="Arial" w:eastAsia="Arial" w:hAnsi="Arial" w:cs="Arial"/>
        </w:rPr>
        <w:t xml:space="preserve"> page of the Milestones section of the ACGME website.</w:t>
      </w:r>
    </w:p>
    <w:p w14:paraId="49851CA1" w14:textId="77777777" w:rsidR="004C07A8" w:rsidRDefault="004C07A8">
      <w:pPr>
        <w:spacing w:line="256" w:lineRule="auto"/>
        <w:rPr>
          <w:rFonts w:ascii="Arial" w:eastAsia="Arial" w:hAnsi="Arial" w:cs="Arial"/>
        </w:rPr>
      </w:pPr>
    </w:p>
    <w:p w14:paraId="12A831F2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7D82AA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990C224" w14:textId="77777777" w:rsidR="00811DF1" w:rsidRPr="00C76C56" w:rsidRDefault="003C7C49" w:rsidP="00D01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174C5E2" w14:textId="77777777" w:rsidR="00811DF1" w:rsidRPr="00C76C56" w:rsidRDefault="003C7C49" w:rsidP="00D01814">
            <w:pPr>
              <w:ind w:left="201" w:hanging="14"/>
              <w:rPr>
                <w:rFonts w:ascii="Arial" w:eastAsia="Arial" w:hAnsi="Arial" w:cs="Arial"/>
                <w:b/>
                <w:color w:val="FF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evaluate all the elements relevant to an endocrine history and physical examination</w:t>
            </w:r>
          </w:p>
        </w:tc>
      </w:tr>
      <w:tr w:rsidR="00811DF1" w:rsidRPr="00C76C56" w14:paraId="7C975E63" w14:textId="77777777">
        <w:tc>
          <w:tcPr>
            <w:tcW w:w="4950" w:type="dxa"/>
            <w:shd w:val="clear" w:color="auto" w:fill="FAC090"/>
          </w:tcPr>
          <w:p w14:paraId="5AE9CB78" w14:textId="77777777" w:rsidR="00811DF1" w:rsidRPr="00C76C56" w:rsidRDefault="003C7C49" w:rsidP="00D01814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2FA344" w14:textId="77777777" w:rsidR="00811DF1" w:rsidRPr="00C76C56" w:rsidRDefault="003C7C49" w:rsidP="00D01814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E5BE4DE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BC2034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Elicits and reports the basic elements of an endocrine-specific history for common presentations</w:t>
            </w:r>
          </w:p>
          <w:p w14:paraId="7A2C1D64" w14:textId="6EA05592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7FFBF9F" w14:textId="4966FAB9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EAD5B6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83A0D23" w14:textId="09706F81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Performs and reports the basic elements of an endocrine-specific physical exam for common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16A5F3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Obtains history from patient with diabetes, including duration of disease and current medication regimen</w:t>
            </w:r>
          </w:p>
          <w:p w14:paraId="2DE91187" w14:textId="50E687D0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Obtains information regarding frequency of hypoglycemia and results of fingerstick glucose testing </w:t>
            </w:r>
          </w:p>
          <w:p w14:paraId="36F52635" w14:textId="45F361EB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Determines if patient has difficult paying for test strips</w:t>
            </w:r>
          </w:p>
          <w:p w14:paraId="61522F00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8E1ED5E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Calculates body mass index (BMI)</w:t>
            </w:r>
          </w:p>
        </w:tc>
      </w:tr>
      <w:tr w:rsidR="00811DF1" w:rsidRPr="00C76C56" w14:paraId="66735CF4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EEF4CC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Elicits and concisely reports a thorough endocrine-specific history for common presentations </w:t>
            </w:r>
          </w:p>
          <w:p w14:paraId="2932224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35AEF45" w14:textId="2B977FB7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0B6366" w14:textId="45F12AA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FFF1AF8" w14:textId="08BA7A0F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4E93C61" w14:textId="32BE5884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B567C6B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3D70ECF" w14:textId="5299D0E1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physical exam for common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5FF065" w14:textId="11525A9F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factors that contribute to fluctuations in blood sugar</w:t>
            </w:r>
            <w:r w:rsidR="00BC7D85">
              <w:rPr>
                <w:rFonts w:ascii="Arial" w:eastAsia="Arial" w:hAnsi="Arial" w:cs="Arial"/>
              </w:rPr>
              <w:t xml:space="preserve"> including cost of medications and patient’s insurance status</w:t>
            </w:r>
          </w:p>
          <w:p w14:paraId="1F6B3E69" w14:textId="58930DD2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BC7D85">
              <w:rPr>
                <w:rFonts w:ascii="Arial" w:hAnsi="Arial" w:cs="Arial"/>
                <w:color w:val="000000"/>
              </w:rPr>
              <w:t>Asks patients about the effect of exercise on their blood sugar</w:t>
            </w:r>
            <w:r w:rsidR="002F0BF7">
              <w:rPr>
                <w:rFonts w:ascii="Arial" w:hAnsi="Arial" w:cs="Arial"/>
                <w:color w:val="000000"/>
              </w:rPr>
              <w:t xml:space="preserve"> level</w:t>
            </w:r>
            <w:r w:rsidRPr="00BC7D85">
              <w:rPr>
                <w:rFonts w:ascii="Arial" w:hAnsi="Arial" w:cs="Arial"/>
                <w:color w:val="000000"/>
              </w:rPr>
              <w:t>s</w:t>
            </w:r>
          </w:p>
          <w:p w14:paraId="654BC7A0" w14:textId="13620BAE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Asks patients if they are rationing their insulin due to costs</w:t>
            </w:r>
          </w:p>
          <w:p w14:paraId="3366C8D6" w14:textId="2C8597AC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Appreciates </w:t>
            </w:r>
            <w:r w:rsidR="002F0BF7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distance a patient must travel for diabetes education when living in a rural location </w:t>
            </w:r>
          </w:p>
          <w:p w14:paraId="1E81C6A8" w14:textId="146A3672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BC7D85">
              <w:rPr>
                <w:rFonts w:ascii="Arial" w:hAnsi="Arial" w:cs="Arial"/>
                <w:color w:val="000000"/>
              </w:rPr>
              <w:t>Identifies whether patients' hypoglycemic events are severe by identifying whether they need assistance to treat the hypoglycemia</w:t>
            </w:r>
          </w:p>
          <w:p w14:paraId="77961A52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19118DA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a full foot examination, including monofilament and vibratory sense testing</w:t>
            </w:r>
          </w:p>
        </w:tc>
      </w:tr>
      <w:tr w:rsidR="00811DF1" w:rsidRPr="00C76C56" w14:paraId="3CCAD1E2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CDD51D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Efficiently elicits and concisely reports an endocrine-specific history for complex presentations </w:t>
            </w:r>
          </w:p>
          <w:p w14:paraId="6D75A2F5" w14:textId="4FF0051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601071F" w14:textId="307B0515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A7EC1C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4F980A5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 xml:space="preserve"> </w:t>
            </w:r>
          </w:p>
          <w:p w14:paraId="03CB550D" w14:textId="02C92CA9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physical exam for complex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8A7571" w14:textId="451C77A7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using insulin pump about changes in pump settings and infusion set failures; asks questions to correlate pattern of glucose with frequency and intensity of physical activity</w:t>
            </w:r>
          </w:p>
          <w:p w14:paraId="7027295E" w14:textId="322EDB54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Determines needs for changes in insulin pump settings in patients observing a religious fast</w:t>
            </w:r>
          </w:p>
          <w:p w14:paraId="4AA104D3" w14:textId="075342DD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Asks appropriate cancer-screening questions for a transgender patient </w:t>
            </w:r>
          </w:p>
          <w:p w14:paraId="1CC83FDA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94652D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Examines patient’s infusion sites for signs of lipohypertrophy </w:t>
            </w:r>
          </w:p>
          <w:p w14:paraId="29E4778B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Able to perform a simple undilated direct retinal exam</w:t>
            </w:r>
          </w:p>
        </w:tc>
      </w:tr>
      <w:tr w:rsidR="00811DF1" w:rsidRPr="00C76C56" w14:paraId="2D3252DE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F09E1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 xml:space="preserve">Efficiently elicits and concisely reports an endocrine-specific history for rare endocrine presentations </w:t>
            </w:r>
          </w:p>
          <w:p w14:paraId="10EE3206" w14:textId="6BDCF69C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6EDC0AD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E02EAD0" w14:textId="1D01DD35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Performs and concisely reports an endocrine-specific exam for rare endocrine presentations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F7156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pertinent questions about family history that might suggest a diagnosis of monogenic diabetes</w:t>
            </w:r>
          </w:p>
          <w:p w14:paraId="11FD53E9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patient questions specific to a secondary cause of diabetes (e.g., hemochromatosis)</w:t>
            </w:r>
          </w:p>
          <w:p w14:paraId="3E88C14D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Asks about features specific to congenital generalized lipodystrophy, including presence of severe insulin resistance and polycystic ovary syndrome</w:t>
            </w:r>
          </w:p>
          <w:p w14:paraId="1F6C6E88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Evaluates patient for signs of skin bronzing and hepatomegaly</w:t>
            </w:r>
          </w:p>
          <w:p w14:paraId="1DD91CCB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loss of subcutaneous fat in a patient with congenital generalized lipodystrophy</w:t>
            </w:r>
          </w:p>
        </w:tc>
      </w:tr>
      <w:tr w:rsidR="00811DF1" w:rsidRPr="00C76C56" w14:paraId="04EC8747" w14:textId="77777777" w:rsidTr="00AD13C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A1CE2F" w14:textId="2C525C01" w:rsidR="00811DF1" w:rsidRPr="00C76C56" w:rsidRDefault="003C7C49" w:rsidP="00D01814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Elicits and reports atypical history or physical exam findings which deviate from usual presentations of common, complex, and rare endocrine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6FE27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and asks questions specific to uncommon neuropathies related to diabetes, including diabetic amyotrophy</w:t>
            </w:r>
          </w:p>
          <w:p w14:paraId="7F503078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insulin resistance-syndromes based on history features (</w:t>
            </w:r>
            <w:r w:rsidR="003735C7">
              <w:rPr>
                <w:rFonts w:ascii="Arial" w:eastAsia="Arial" w:hAnsi="Arial" w:cs="Arial"/>
              </w:rPr>
              <w:t xml:space="preserve">i.e., </w:t>
            </w:r>
            <w:r w:rsidRPr="00C76C56">
              <w:rPr>
                <w:rFonts w:ascii="Arial" w:eastAsia="Arial" w:hAnsi="Arial" w:cs="Arial"/>
              </w:rPr>
              <w:t xml:space="preserve">identifying presence of other autoimmune conditions) </w:t>
            </w:r>
          </w:p>
          <w:p w14:paraId="426056BE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Recognizes atypical skin findings in patients with diabetes </w:t>
            </w:r>
            <w:r w:rsidRPr="00C76C56">
              <w:rPr>
                <w:rFonts w:ascii="Arial" w:eastAsia="Arial" w:hAnsi="Arial" w:cs="Arial"/>
              </w:rPr>
              <w:t xml:space="preserve">(e.g., </w:t>
            </w:r>
            <w:r w:rsidRPr="00C76C56">
              <w:rPr>
                <w:rFonts w:ascii="Arial" w:eastAsia="Arial" w:hAnsi="Arial" w:cs="Arial"/>
                <w:color w:val="000000"/>
              </w:rPr>
              <w:t>necrobiosis lipoidica and insulin-derived amyloidosis)</w:t>
            </w:r>
          </w:p>
        </w:tc>
      </w:tr>
      <w:tr w:rsidR="00811DF1" w:rsidRPr="00C76C56" w14:paraId="4D85BC88" w14:textId="77777777">
        <w:tc>
          <w:tcPr>
            <w:tcW w:w="4950" w:type="dxa"/>
            <w:shd w:val="clear" w:color="auto" w:fill="FFD965"/>
          </w:tcPr>
          <w:p w14:paraId="010E5084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D33816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5BF79DF6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4573DA65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088E25C4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504B9835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7F1B1872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41F6AB59" w14:textId="77777777">
        <w:tc>
          <w:tcPr>
            <w:tcW w:w="4950" w:type="dxa"/>
            <w:shd w:val="clear" w:color="auto" w:fill="8DB3E2"/>
          </w:tcPr>
          <w:p w14:paraId="1E9E95A2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4DF34BA" w14:textId="77777777" w:rsidR="00811DF1" w:rsidRPr="00C76C56" w:rsidRDefault="00811DF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3E7C8B0E" w14:textId="77777777">
        <w:tc>
          <w:tcPr>
            <w:tcW w:w="4950" w:type="dxa"/>
            <w:shd w:val="clear" w:color="auto" w:fill="A8D08D"/>
          </w:tcPr>
          <w:p w14:paraId="2F183EC3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2C98FA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ABIM</w:t>
            </w:r>
            <w:r w:rsidR="000A3F36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Mini-CEX</w:t>
            </w:r>
            <w:r w:rsidR="000A3F36" w:rsidRPr="00C76C56">
              <w:rPr>
                <w:rFonts w:ascii="Arial" w:eastAsia="Arial" w:hAnsi="Arial" w:cs="Arial"/>
              </w:rPr>
              <w:t xml:space="preserve">: Direct </w:t>
            </w:r>
            <w:r w:rsidRPr="00C76C56">
              <w:rPr>
                <w:rFonts w:ascii="Arial" w:eastAsia="Arial" w:hAnsi="Arial" w:cs="Arial"/>
              </w:rPr>
              <w:t xml:space="preserve">Observation </w:t>
            </w:r>
            <w:r w:rsidR="000A3F36" w:rsidRPr="00C76C56">
              <w:rPr>
                <w:rFonts w:ascii="Arial" w:eastAsia="Arial" w:hAnsi="Arial" w:cs="Arial"/>
              </w:rPr>
              <w:t xml:space="preserve">Assessment </w:t>
            </w:r>
            <w:r w:rsidRPr="00C76C56">
              <w:rPr>
                <w:rFonts w:ascii="Arial" w:eastAsia="Arial" w:hAnsi="Arial" w:cs="Arial"/>
              </w:rPr>
              <w:t>Tool</w:t>
            </w:r>
            <w:r w:rsidR="000A3F36" w:rsidRPr="00C76C56">
              <w:rPr>
                <w:rFonts w:ascii="Arial" w:eastAsia="Arial" w:hAnsi="Arial" w:cs="Arial"/>
              </w:rPr>
              <w:t xml:space="preserve">. </w:t>
            </w:r>
            <w:hyperlink r:id="rId14" w:history="1">
              <w:r w:rsidR="000A3F36" w:rsidRPr="00C76C56">
                <w:rPr>
                  <w:rStyle w:val="Hyperlink"/>
                  <w:rFonts w:ascii="Arial" w:eastAsia="Arial" w:hAnsi="Arial" w:cs="Arial"/>
                </w:rPr>
                <w:t>https://www.abim.org/~/media/ABIM%20Public/Files/pdf/paper-tools/mini-cex.pdf</w:t>
              </w:r>
            </w:hyperlink>
            <w:r w:rsidR="000A3F36" w:rsidRPr="00C76C56">
              <w:rPr>
                <w:rFonts w:ascii="Arial" w:eastAsia="Arial" w:hAnsi="Arial" w:cs="Arial"/>
              </w:rPr>
              <w:t>. 2020.</w:t>
            </w:r>
            <w:r w:rsidR="000A3F36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59F59C5D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Bickley L, Szilagyi PG. </w:t>
            </w:r>
            <w:r w:rsidRPr="00C76C56">
              <w:rPr>
                <w:rFonts w:ascii="Arial" w:eastAsia="Arial" w:hAnsi="Arial" w:cs="Arial"/>
                <w:i/>
              </w:rPr>
              <w:t>Bates’ Guide to Physical Examination and History-Taking</w:t>
            </w:r>
            <w:r w:rsidRPr="00C76C56">
              <w:rPr>
                <w:rFonts w:ascii="Arial" w:eastAsia="Arial" w:hAnsi="Arial" w:cs="Arial"/>
              </w:rPr>
              <w:t xml:space="preserve">. 11th ed. Philadelphia, PA: Wolters Kluwer Health; 2012. </w:t>
            </w:r>
          </w:p>
        </w:tc>
      </w:tr>
    </w:tbl>
    <w:p w14:paraId="4AEF67CF" w14:textId="77777777" w:rsidR="00811DF1" w:rsidRDefault="00811DF1">
      <w:pPr>
        <w:rPr>
          <w:rFonts w:ascii="Arial" w:eastAsia="Arial" w:hAnsi="Arial" w:cs="Arial"/>
        </w:rPr>
      </w:pPr>
    </w:p>
    <w:p w14:paraId="5D6E543A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1F5197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CA221B7" w14:textId="5E775A47" w:rsidR="00811DF1" w:rsidRPr="00C76C56" w:rsidRDefault="003C7C49" w:rsidP="00D018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Patient Care 2: Diagnostic Testing including </w:t>
            </w:r>
            <w:r w:rsidR="003735C7">
              <w:rPr>
                <w:rFonts w:ascii="Arial" w:eastAsia="Arial" w:hAnsi="Arial" w:cs="Arial"/>
                <w:b/>
              </w:rPr>
              <w:t>L</w:t>
            </w:r>
            <w:r w:rsidRPr="00C76C56">
              <w:rPr>
                <w:rFonts w:ascii="Arial" w:eastAsia="Arial" w:hAnsi="Arial" w:cs="Arial"/>
                <w:b/>
              </w:rPr>
              <w:t>abs</w:t>
            </w:r>
            <w:r w:rsidR="00EB7AEC">
              <w:rPr>
                <w:rFonts w:ascii="Arial" w:eastAsia="Arial" w:hAnsi="Arial" w:cs="Arial"/>
                <w:b/>
              </w:rPr>
              <w:t>,</w:t>
            </w:r>
            <w:r w:rsidRPr="00C76C56">
              <w:rPr>
                <w:rFonts w:ascii="Arial" w:eastAsia="Arial" w:hAnsi="Arial" w:cs="Arial"/>
                <w:b/>
              </w:rPr>
              <w:t xml:space="preserve"> </w:t>
            </w:r>
            <w:r w:rsidR="003735C7">
              <w:rPr>
                <w:rFonts w:ascii="Arial" w:eastAsia="Arial" w:hAnsi="Arial" w:cs="Arial"/>
                <w:b/>
              </w:rPr>
              <w:t>I</w:t>
            </w:r>
            <w:r w:rsidRPr="00C76C56">
              <w:rPr>
                <w:rFonts w:ascii="Arial" w:eastAsia="Arial" w:hAnsi="Arial" w:cs="Arial"/>
                <w:b/>
              </w:rPr>
              <w:t>maging</w:t>
            </w:r>
            <w:r w:rsidR="00EB7AEC">
              <w:rPr>
                <w:rFonts w:ascii="Arial" w:eastAsia="Arial" w:hAnsi="Arial" w:cs="Arial"/>
                <w:b/>
              </w:rPr>
              <w:t xml:space="preserve">, and Dynamic Testing </w:t>
            </w:r>
          </w:p>
          <w:p w14:paraId="22F451DC" w14:textId="23CF30FC" w:rsidR="00811DF1" w:rsidRPr="00C76C56" w:rsidRDefault="003C7C49" w:rsidP="00D01814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perform and interpret appropriate laboratory</w:t>
            </w:r>
            <w:r w:rsidR="00EB7AEC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radiology</w:t>
            </w:r>
            <w:r w:rsidR="00EB7AEC">
              <w:rPr>
                <w:rFonts w:ascii="Arial" w:eastAsia="Arial" w:hAnsi="Arial" w:cs="Arial"/>
              </w:rPr>
              <w:t>, and dynamic</w:t>
            </w:r>
            <w:r w:rsidRPr="00C76C56">
              <w:rPr>
                <w:rFonts w:ascii="Arial" w:eastAsia="Arial" w:hAnsi="Arial" w:cs="Arial"/>
              </w:rPr>
              <w:t xml:space="preserve"> testing to inform the differential diagnosis</w:t>
            </w:r>
          </w:p>
        </w:tc>
      </w:tr>
      <w:tr w:rsidR="00811DF1" w:rsidRPr="00C76C56" w14:paraId="3D44C86F" w14:textId="77777777">
        <w:tc>
          <w:tcPr>
            <w:tcW w:w="4950" w:type="dxa"/>
            <w:shd w:val="clear" w:color="auto" w:fill="FAC090"/>
          </w:tcPr>
          <w:p w14:paraId="02DE10EC" w14:textId="77777777" w:rsidR="00811DF1" w:rsidRPr="00C76C56" w:rsidRDefault="003C7C49" w:rsidP="00D01814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C3BCD6E" w14:textId="77777777" w:rsidR="00811DF1" w:rsidRPr="00C76C56" w:rsidRDefault="003C7C49" w:rsidP="00D01814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A737678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CBB2EC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basic tests for patients with common endocrine conditions</w:t>
            </w:r>
          </w:p>
          <w:p w14:paraId="7A9BD3C9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718ADD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8D3149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4C895E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F26C8CD" w14:textId="4E2BA498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Interprets basic endocrine test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DF24B19" w14:textId="5E96E932" w:rsidR="006B494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a thyroid-stimulating hormone level to screen for suspected thyroid disorders</w:t>
            </w:r>
          </w:p>
          <w:p w14:paraId="0E74200C" w14:textId="5E7CFF19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A</w:t>
            </w:r>
            <w:r w:rsidR="00EC50F7">
              <w:rPr>
                <w:rFonts w:ascii="Arial" w:eastAsia="Arial" w:hAnsi="Arial" w:cs="Arial"/>
              </w:rPr>
              <w:t>1C</w:t>
            </w:r>
            <w:r>
              <w:rPr>
                <w:rFonts w:ascii="Arial" w:eastAsia="Arial" w:hAnsi="Arial" w:cs="Arial"/>
              </w:rPr>
              <w:t xml:space="preserve"> or fasting glucose to diagnose diabetes</w:t>
            </w:r>
          </w:p>
          <w:p w14:paraId="729D1A81" w14:textId="5386894F" w:rsidR="00BC7D85" w:rsidRPr="00EB7AEC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thyroid uptake and scan to evaluate etiology for thyrotoxicosis </w:t>
            </w:r>
          </w:p>
          <w:p w14:paraId="04063483" w14:textId="77777777" w:rsidR="00EB7AEC" w:rsidRPr="00EB7AEC" w:rsidRDefault="00EB7AEC" w:rsidP="00EB7AEC">
            <w:pPr>
              <w:pStyle w:val="ListParagraph"/>
              <w:numPr>
                <w:ilvl w:val="0"/>
                <w:numId w:val="1"/>
              </w:numPr>
              <w:ind w:left="161" w:hanging="180"/>
              <w:rPr>
                <w:rFonts w:ascii="Arial" w:hAnsi="Arial" w:cs="Arial"/>
                <w:color w:val="000000"/>
              </w:rPr>
            </w:pPr>
            <w:r w:rsidRPr="00EB7AEC">
              <w:rPr>
                <w:rFonts w:ascii="Arial" w:hAnsi="Arial" w:cs="Arial"/>
                <w:color w:val="000000"/>
              </w:rPr>
              <w:t>Orders a dexamethasone suppression test in a patient with suspected Cushing’s disease</w:t>
            </w:r>
          </w:p>
          <w:p w14:paraId="2FF3A042" w14:textId="77777777" w:rsidR="00EB7AEC" w:rsidRPr="00C76C56" w:rsidRDefault="00EB7AEC" w:rsidP="00EB7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217ABEBA" w14:textId="7C535D69" w:rsidR="00811DF1" w:rsidRPr="00BC7D85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Recognizes suppressed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level as a finding in thyrotoxicosis</w:t>
            </w:r>
          </w:p>
          <w:p w14:paraId="55E8ECFB" w14:textId="1C079FFE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A1C levels to diagnose diabetes and pre-diabetes</w:t>
            </w:r>
          </w:p>
          <w:p w14:paraId="5997C275" w14:textId="0D9E6D42" w:rsidR="00BC7D85" w:rsidRPr="00BC7D85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Interprets thyroid uptake and scan results with attending support </w:t>
            </w:r>
          </w:p>
          <w:p w14:paraId="2D60ED11" w14:textId="0F0C37CF" w:rsidR="00BC7D85" w:rsidRPr="00C76C56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Interprets dexamethasone suppression testing and </w:t>
            </w:r>
            <w:r w:rsidRPr="00796B00">
              <w:rPr>
                <w:rFonts w:ascii="Arial" w:eastAsia="Arial" w:hAnsi="Arial" w:cs="Arial"/>
              </w:rPr>
              <w:t>adrenocorticotropic hormone (ACTH)</w:t>
            </w:r>
            <w:r>
              <w:rPr>
                <w:rFonts w:ascii="Arial" w:hAnsi="Arial" w:cs="Arial"/>
                <w:color w:val="000000"/>
              </w:rPr>
              <w:t xml:space="preserve"> stimulation testing to rule out Cushing’s disease and adrenal insufficiency, respectively </w:t>
            </w:r>
          </w:p>
        </w:tc>
      </w:tr>
      <w:tr w:rsidR="00811DF1" w:rsidRPr="00C76C56" w14:paraId="3C205FB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8A691E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targeted tests for patients with common endocrine conditions using medical evidence</w:t>
            </w:r>
          </w:p>
          <w:p w14:paraId="26EF65FD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9285654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B84AFEE" w14:textId="49482ACE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09EEC1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DFA1F90" w14:textId="1C5E0804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interprets targeted tests for common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99B50C" w14:textId="25338499" w:rsidR="006B494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free thyroxine level to monitor replacement for a patient with central hypothyroidism</w:t>
            </w:r>
          </w:p>
          <w:p w14:paraId="49182F26" w14:textId="7B3B3732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</w:t>
            </w:r>
            <w:r w:rsidR="002F0BF7" w:rsidRPr="002F0BF7">
              <w:rPr>
                <w:rFonts w:ascii="Arial" w:eastAsia="Arial" w:hAnsi="Arial" w:cs="Arial"/>
              </w:rPr>
              <w:t xml:space="preserve">glutamic acid decarboxylase </w:t>
            </w:r>
            <w:r w:rsidR="002F0BF7"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</w:rPr>
              <w:t>GAD</w:t>
            </w:r>
            <w:r w:rsidR="002F0BF7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antibody or C-peptide/glucose</w:t>
            </w:r>
            <w:r w:rsidR="002F0BF7">
              <w:rPr>
                <w:rFonts w:ascii="Arial" w:eastAsia="Arial" w:hAnsi="Arial" w:cs="Arial"/>
              </w:rPr>
              <w:t xml:space="preserve"> test</w:t>
            </w:r>
            <w:r>
              <w:rPr>
                <w:rFonts w:ascii="Arial" w:eastAsia="Arial" w:hAnsi="Arial" w:cs="Arial"/>
              </w:rPr>
              <w:t xml:space="preserve"> to identify etiology of diabetes </w:t>
            </w:r>
          </w:p>
          <w:p w14:paraId="484CDE64" w14:textId="0E9BA695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lab, imaging, and dynamic tests to differentiate etiology of Cushin</w:t>
            </w:r>
            <w:r w:rsidR="00C7064F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’s or adrenal insufficiency with attending support</w:t>
            </w:r>
          </w:p>
          <w:p w14:paraId="04525AA1" w14:textId="77777777" w:rsidR="00C7064F" w:rsidRPr="00C7064F" w:rsidRDefault="00C7064F" w:rsidP="00C70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3AFB8463" w14:textId="4472BA5F" w:rsidR="00BC7D85" w:rsidRPr="00C7064F" w:rsidRDefault="00BC7D85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test results recognizing the impact of age and race/ethnicity; reco</w:t>
            </w:r>
            <w:r w:rsidR="00C7064F">
              <w:rPr>
                <w:rFonts w:ascii="Arial" w:eastAsia="Arial" w:hAnsi="Arial" w:cs="Arial"/>
              </w:rPr>
              <w:t xml:space="preserve">gnizes the differences in the normal range for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C7064F">
              <w:rPr>
                <w:rFonts w:ascii="Arial" w:eastAsia="Arial" w:hAnsi="Arial" w:cs="Arial"/>
              </w:rPr>
              <w:t xml:space="preserve"> between a younger and an older patient</w:t>
            </w:r>
          </w:p>
          <w:p w14:paraId="149155C6" w14:textId="2AAEE1E0" w:rsidR="00C7064F" w:rsidRPr="00C7064F" w:rsidRDefault="00C7064F" w:rsidP="00C706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Appreciates differences in hemoglobin A1</w:t>
            </w:r>
            <w:r w:rsidR="002F0BF7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 xml:space="preserve"> between </w:t>
            </w:r>
            <w:r w:rsidR="0086057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Black individual</w:t>
            </w:r>
            <w:r w:rsidR="00860579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403343" w14:textId="121C0D18" w:rsidR="00C7064F" w:rsidRDefault="00C7064F" w:rsidP="00796B00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Evaluates results from a thyroid uptake and scan to determine etiology of thyrotoxicosis </w:t>
            </w:r>
          </w:p>
          <w:p w14:paraId="094019E6" w14:textId="592F0678" w:rsidR="00C7064F" w:rsidRPr="00C7064F" w:rsidRDefault="00C7064F" w:rsidP="00C706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Interprets common dynamic testing such as dexamethasone suppression testing and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stimulation testing to diagnose Cushing’s disease and adrenal insufficiency respectively </w:t>
            </w:r>
          </w:p>
          <w:p w14:paraId="493973E8" w14:textId="53968D29" w:rsidR="00811DF1" w:rsidRPr="00C76C56" w:rsidRDefault="00796B00" w:rsidP="00C7064F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796B00">
              <w:rPr>
                <w:rFonts w:ascii="Arial" w:eastAsia="Arial" w:hAnsi="Arial" w:cs="Arial"/>
              </w:rPr>
              <w:t>Reviews the</w:t>
            </w:r>
            <w:r w:rsidR="00BC7D85">
              <w:rPr>
                <w:rFonts w:ascii="Arial" w:hAnsi="Arial" w:cs="Arial"/>
                <w:color w:val="000000"/>
              </w:rPr>
              <w:t xml:space="preserve">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796B00">
              <w:rPr>
                <w:rFonts w:ascii="Arial" w:eastAsia="Arial" w:hAnsi="Arial" w:cs="Arial"/>
              </w:rPr>
              <w:t xml:space="preserve">levels from an inferior petrosal sinus sampling and calculates the appropriate ratios of peripheral and central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796B00">
              <w:rPr>
                <w:rFonts w:ascii="Arial" w:eastAsia="Arial" w:hAnsi="Arial" w:cs="Arial"/>
              </w:rPr>
              <w:t>levels, with attending direction</w:t>
            </w:r>
          </w:p>
        </w:tc>
      </w:tr>
      <w:tr w:rsidR="00811DF1" w:rsidRPr="00C76C56" w14:paraId="31EA273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0783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Orders targeted tests for patients with complex endocrine conditions</w:t>
            </w:r>
          </w:p>
          <w:p w14:paraId="0371377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968B2E2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0A350DC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461C9B6" w14:textId="1BD309BE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A296F1B" w14:textId="7298114F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4EDCEDDF" w14:textId="3B921564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4B6901" w14:textId="5E0836BC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7C28AF5F" w14:textId="3FDCD0FD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54A4EF5" w14:textId="77777777" w:rsid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4BC6C43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30E5DE9C" w14:textId="36841107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Interprets targeted tests for patients with complex endocrine conditions, with assistance, and identifies incongruencies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99C36F" w14:textId="51B232F0" w:rsidR="006B494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Recommends ordering anti-</w:t>
            </w:r>
            <w:r w:rsidR="00EC50F7">
              <w:rPr>
                <w:rFonts w:ascii="Arial" w:eastAsia="Arial" w:hAnsi="Arial" w:cs="Arial"/>
              </w:rPr>
              <w:t xml:space="preserve"> thyroid-stimulating hormone</w:t>
            </w:r>
            <w:r w:rsidRPr="00C76C56">
              <w:rPr>
                <w:rFonts w:ascii="Arial" w:eastAsia="Arial" w:hAnsi="Arial" w:cs="Arial"/>
              </w:rPr>
              <w:t xml:space="preserve"> receptor antibodies during </w:t>
            </w:r>
            <w:r w:rsidR="003735C7">
              <w:rPr>
                <w:rFonts w:ascii="Arial" w:eastAsia="Arial" w:hAnsi="Arial" w:cs="Arial"/>
              </w:rPr>
              <w:t>second</w:t>
            </w:r>
            <w:r w:rsidRPr="00C76C56">
              <w:rPr>
                <w:rFonts w:ascii="Arial" w:eastAsia="Arial" w:hAnsi="Arial" w:cs="Arial"/>
              </w:rPr>
              <w:t xml:space="preserve"> trimester of pregnancy in patient with Graves’ disease</w:t>
            </w:r>
          </w:p>
          <w:p w14:paraId="6E5238EB" w14:textId="3C59013F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Orders alpha subunit to assess a patient with thyrotoxicosis associated with non-suppressed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</w:p>
          <w:p w14:paraId="763F6196" w14:textId="52B0C290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Orders fructosamine for patient with history of hyperglycemia but normal HbA1C and sickle cell anemia</w:t>
            </w:r>
          </w:p>
          <w:p w14:paraId="6224E082" w14:textId="3D91A27B" w:rsidR="00C7064F" w:rsidRPr="00C7064F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Orders lab, imaging, and dynamic tests sequentially to differentiate etiology of Cushing’s or adrenal insufficiency (i.e.</w:t>
            </w:r>
            <w:r w:rsidR="0086057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/cortisol level, high/low dose dexamethasone suppression testing, role of metyrapone stimulation test and pituitary/adrenal imaging)</w:t>
            </w:r>
          </w:p>
          <w:p w14:paraId="0EEB8572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DFE0DA2" w14:textId="647EE40A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Interprets the </w:t>
            </w:r>
            <w:r w:rsidR="00860579">
              <w:rPr>
                <w:rFonts w:ascii="Arial" w:hAnsi="Arial" w:cs="Arial"/>
                <w:color w:val="000000"/>
              </w:rPr>
              <w:t>a</w:t>
            </w:r>
            <w:r w:rsidR="00860579" w:rsidRPr="00860579">
              <w:rPr>
                <w:rFonts w:ascii="Arial" w:hAnsi="Arial" w:cs="Arial"/>
                <w:color w:val="000000"/>
              </w:rPr>
              <w:t>drenocorticotropic hormone</w:t>
            </w:r>
            <w:r w:rsidR="00860579" w:rsidRPr="00860579" w:rsidDel="00860579">
              <w:rPr>
                <w:rFonts w:ascii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levels from an </w:t>
            </w:r>
            <w:r w:rsidR="00860579" w:rsidRPr="00796B00">
              <w:rPr>
                <w:rFonts w:ascii="Arial" w:eastAsia="Arial" w:hAnsi="Arial" w:cs="Arial"/>
              </w:rPr>
              <w:t>inferior petrosal sinus sampling</w:t>
            </w:r>
            <w:r w:rsidRPr="00C76C56">
              <w:rPr>
                <w:rFonts w:ascii="Arial" w:eastAsia="Arial" w:hAnsi="Arial" w:cs="Arial"/>
              </w:rPr>
              <w:t xml:space="preserve">, calculates the appropriate ratios of peripheral and central </w:t>
            </w:r>
            <w:r w:rsidR="00860579" w:rsidRPr="00860579">
              <w:rPr>
                <w:rFonts w:ascii="Arial" w:eastAsia="Arial" w:hAnsi="Arial" w:cs="Arial"/>
              </w:rPr>
              <w:t xml:space="preserve">adrenocorticotropic hormone </w:t>
            </w:r>
            <w:r w:rsidRPr="00C76C56">
              <w:rPr>
                <w:rFonts w:ascii="Arial" w:eastAsia="Arial" w:hAnsi="Arial" w:cs="Arial"/>
              </w:rPr>
              <w:t>levels, and presents results to the attending</w:t>
            </w:r>
          </w:p>
          <w:p w14:paraId="055A9AD7" w14:textId="665DBA5E" w:rsidR="003C70D1" w:rsidRPr="003C70D1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Interprets dexamethasone suppression testing with the attending for a patient with cortisol binding globulin abnormalities</w:t>
            </w:r>
          </w:p>
          <w:p w14:paraId="50C6C5DE" w14:textId="77777777" w:rsidR="00811DF1" w:rsidRPr="00C7064F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physiologic thyroid function test changes in the setting of critical illness and distinguishes from true thyroid dysfunction</w:t>
            </w:r>
          </w:p>
          <w:p w14:paraId="7C6B0D4C" w14:textId="73A4DA49" w:rsidR="00C7064F" w:rsidRPr="00C76C56" w:rsidRDefault="00C7064F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Interprets dexamethasone suppression testing with the attending for a patient with cortisol binding globulin abnormalities, including cis and trans</w:t>
            </w:r>
            <w:r w:rsidR="00B8728F">
              <w:rPr>
                <w:rFonts w:ascii="Arial" w:eastAsia="Arial" w:hAnsi="Arial" w:cs="Arial"/>
              </w:rPr>
              <w:t xml:space="preserve">gender </w:t>
            </w:r>
            <w:r>
              <w:rPr>
                <w:rFonts w:ascii="Arial" w:eastAsia="Arial" w:hAnsi="Arial" w:cs="Arial"/>
              </w:rPr>
              <w:t xml:space="preserve">women taking estradiol </w:t>
            </w:r>
          </w:p>
        </w:tc>
      </w:tr>
      <w:tr w:rsidR="00811DF1" w:rsidRPr="00C76C56" w14:paraId="56B53839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1E8058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Develops individualized cost-effective testing strategies to evaluate patients with complex endocrine conditions and avoids unnecessary testing</w:t>
            </w:r>
          </w:p>
          <w:p w14:paraId="312EA04A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CAEABC7" w14:textId="64C7F512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interprets targeted tests for patients with complex endocrine conditions and resolves incongruencies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00D4F3" w14:textId="72109905" w:rsidR="006B4941" w:rsidRPr="00C51ADC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limitations of thyroid uptake and scan in patients who take amiodarone and pursues alternative diagnostic modalities</w:t>
            </w:r>
          </w:p>
          <w:p w14:paraId="01CB4DE8" w14:textId="72FF2FB8" w:rsidR="00C7064F" w:rsidRPr="00C76C56" w:rsidRDefault="00C51ADC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Does not order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Del="00EC50F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in patients with known central hypothyroidism </w:t>
            </w:r>
          </w:p>
          <w:p w14:paraId="1EF63816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D2543E" w14:textId="77777777" w:rsidR="006B4941" w:rsidRPr="00C76C56" w:rsidRDefault="006B4941" w:rsidP="00D01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65CCCEF" w14:textId="7A5C0D0B" w:rsidR="003C70D1" w:rsidRPr="003C70D1" w:rsidRDefault="003C70D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3C70D1">
              <w:rPr>
                <w:rFonts w:ascii="Arial" w:eastAsia="Arial" w:hAnsi="Arial" w:cs="Arial"/>
              </w:rPr>
              <w:t xml:space="preserve">Interprets the </w:t>
            </w:r>
            <w:r w:rsidR="00B33329" w:rsidRPr="00B33329">
              <w:rPr>
                <w:rFonts w:ascii="Arial" w:eastAsia="Arial" w:hAnsi="Arial" w:cs="Arial"/>
              </w:rPr>
              <w:t xml:space="preserve">adrenocorticotropic hormone </w:t>
            </w:r>
            <w:r w:rsidRPr="003C70D1">
              <w:rPr>
                <w:rFonts w:ascii="Arial" w:eastAsia="Arial" w:hAnsi="Arial" w:cs="Arial"/>
              </w:rPr>
              <w:t xml:space="preserve">levels from an </w:t>
            </w:r>
            <w:r w:rsidR="00B33329" w:rsidRPr="00B33329">
              <w:rPr>
                <w:rFonts w:ascii="Arial" w:eastAsia="Arial" w:hAnsi="Arial" w:cs="Arial"/>
              </w:rPr>
              <w:t>inferior petrosal sinus sampling</w:t>
            </w:r>
            <w:r w:rsidRPr="003C70D1">
              <w:rPr>
                <w:rFonts w:ascii="Arial" w:eastAsia="Arial" w:hAnsi="Arial" w:cs="Arial"/>
              </w:rPr>
              <w:t xml:space="preserve">, calculates the appropriate ratios of peripheral and central </w:t>
            </w:r>
            <w:r w:rsidR="00B33329" w:rsidRPr="00B33329">
              <w:rPr>
                <w:rFonts w:ascii="Arial" w:eastAsia="Arial" w:hAnsi="Arial" w:cs="Arial"/>
              </w:rPr>
              <w:t>adrenocorticotropic hormone</w:t>
            </w:r>
            <w:r w:rsidR="00B33329" w:rsidRPr="00B33329" w:rsidDel="00B33329">
              <w:rPr>
                <w:rFonts w:ascii="Arial" w:eastAsia="Arial" w:hAnsi="Arial" w:cs="Arial"/>
              </w:rPr>
              <w:t xml:space="preserve"> </w:t>
            </w:r>
            <w:r w:rsidRPr="003C70D1">
              <w:rPr>
                <w:rFonts w:ascii="Arial" w:eastAsia="Arial" w:hAnsi="Arial" w:cs="Arial"/>
              </w:rPr>
              <w:t xml:space="preserve">levels, and recommends surgical intervention </w:t>
            </w:r>
          </w:p>
          <w:p w14:paraId="704308CB" w14:textId="0876886F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when thyroid function tests do not align with the clinical presentation and considers biotin or other assay interference</w:t>
            </w:r>
          </w:p>
        </w:tc>
      </w:tr>
      <w:tr w:rsidR="00811DF1" w:rsidRPr="00C76C56" w14:paraId="0DD9B23A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3AD2E1" w14:textId="61A9C71A" w:rsidR="00811DF1" w:rsidRPr="00C76C56" w:rsidRDefault="003C7C49" w:rsidP="00D01814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A183B" w:rsidRPr="009A183B">
              <w:rPr>
                <w:rFonts w:ascii="Arial" w:eastAsia="Arial" w:hAnsi="Arial" w:cs="Arial"/>
                <w:i/>
              </w:rPr>
              <w:t>I</w:t>
            </w:r>
            <w:r w:rsidR="00AC02FA" w:rsidRPr="00AC02FA">
              <w:rPr>
                <w:rFonts w:ascii="Arial" w:eastAsia="Arial" w:hAnsi="Arial" w:cs="Arial"/>
                <w:i/>
              </w:rPr>
              <w:t>dentifies, critically evaluates, and selectively uses emerging and investigational tests or procedures; questions and reports unknown and unexplained discrepancies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B8B1FE" w14:textId="36DBAFDD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Suggests measurement of molecular markers in patient with thyroid carcinoma to identify targeted treatment options</w:t>
            </w:r>
            <w:r w:rsidR="00C51ADC">
              <w:rPr>
                <w:rFonts w:ascii="Arial" w:eastAsia="Arial" w:hAnsi="Arial" w:cs="Arial"/>
              </w:rPr>
              <w:t xml:space="preserve">, while considering potential costs of such tests for patients that are underinsured </w:t>
            </w:r>
          </w:p>
          <w:p w14:paraId="75758E77" w14:textId="5637C14B" w:rsidR="00811DF1" w:rsidRPr="003C70D1" w:rsidRDefault="006B494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</w:t>
            </w:r>
            <w:r w:rsidR="003C7C49" w:rsidRPr="00C76C56">
              <w:rPr>
                <w:rFonts w:ascii="Arial" w:eastAsia="Arial" w:hAnsi="Arial" w:cs="Arial"/>
              </w:rPr>
              <w:t>dentifies Macro-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 w:rsidDel="00EC50F7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in patient with clinically inconsistent </w:t>
            </w:r>
            <w:r w:rsidR="00B33329">
              <w:rPr>
                <w:rFonts w:ascii="Arial" w:eastAsia="Arial" w:hAnsi="Arial" w:cs="Arial"/>
              </w:rPr>
              <w:t>thyroid-stimulating hormone</w:t>
            </w:r>
            <w:r w:rsidR="00B33329"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results by ordering dilution and other studies (gel electrophoresis) </w:t>
            </w:r>
          </w:p>
          <w:p w14:paraId="03E073D4" w14:textId="6324B3A8" w:rsidR="003C70D1" w:rsidRDefault="003C70D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3C70D1">
              <w:rPr>
                <w:rFonts w:ascii="Arial" w:hAnsi="Arial" w:cs="Arial"/>
                <w:color w:val="000000"/>
              </w:rPr>
              <w:t xml:space="preserve">Critically evaluates the results of an </w:t>
            </w:r>
            <w:r w:rsidR="00B33329" w:rsidRPr="00B33329">
              <w:rPr>
                <w:rFonts w:ascii="Arial" w:hAnsi="Arial" w:cs="Arial"/>
                <w:color w:val="000000"/>
              </w:rPr>
              <w:t xml:space="preserve">inferior petrosal sinus sampling </w:t>
            </w:r>
            <w:r w:rsidRPr="003C70D1">
              <w:rPr>
                <w:rFonts w:ascii="Arial" w:hAnsi="Arial" w:cs="Arial"/>
                <w:color w:val="000000"/>
              </w:rPr>
              <w:t xml:space="preserve">where the clinical presentation is inconsistent with the findings of the </w:t>
            </w:r>
            <w:r w:rsidR="00B33329" w:rsidRPr="00B33329">
              <w:rPr>
                <w:rFonts w:ascii="Arial" w:hAnsi="Arial" w:cs="Arial"/>
                <w:color w:val="000000"/>
              </w:rPr>
              <w:t>inferior petrosal sinus sampling</w:t>
            </w:r>
          </w:p>
          <w:p w14:paraId="70913636" w14:textId="229450BA" w:rsidR="00C51ADC" w:rsidRPr="00C76C56" w:rsidRDefault="00C51ADC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Uses free cortisol assay in assessment of adrenal function in patients with cirrhosis </w:t>
            </w:r>
          </w:p>
        </w:tc>
      </w:tr>
      <w:tr w:rsidR="00811DF1" w:rsidRPr="00C76C56" w14:paraId="43D26A03" w14:textId="77777777">
        <w:tc>
          <w:tcPr>
            <w:tcW w:w="4950" w:type="dxa"/>
            <w:shd w:val="clear" w:color="auto" w:fill="FFD965"/>
          </w:tcPr>
          <w:p w14:paraId="7397113E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7D5DE1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5873903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1FA2EB61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482CA00F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730545A6" w14:textId="77777777" w:rsidR="006B494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2C4DE838" w14:textId="77777777" w:rsidR="00811DF1" w:rsidRPr="00C76C56" w:rsidRDefault="003C7C49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16C5C65B" w14:textId="77777777">
        <w:tc>
          <w:tcPr>
            <w:tcW w:w="4950" w:type="dxa"/>
            <w:shd w:val="clear" w:color="auto" w:fill="8DB3E2"/>
          </w:tcPr>
          <w:p w14:paraId="7A39BB5F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3D613E4" w14:textId="77777777" w:rsidR="00811DF1" w:rsidRPr="00C76C56" w:rsidRDefault="00811DF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7B88CB1" w14:textId="77777777">
        <w:tc>
          <w:tcPr>
            <w:tcW w:w="4950" w:type="dxa"/>
            <w:shd w:val="clear" w:color="auto" w:fill="A8D08D"/>
          </w:tcPr>
          <w:p w14:paraId="3C575133" w14:textId="77777777" w:rsidR="00811DF1" w:rsidRPr="00C76C56" w:rsidRDefault="003C7C49" w:rsidP="00D01814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CD2D795" w14:textId="77777777" w:rsidR="00B520A1" w:rsidRPr="00C76C56" w:rsidRDefault="00B520A1" w:rsidP="00D01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American College of Physicians. Controlling Health Care Costs While Promoting the Best Possible Health Outcomes. </w:t>
            </w:r>
            <w:hyperlink r:id="rId15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https://www.acponline.org/acp_policy/policies/controlling_healthcare_costs_2009.pdf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61BDF83A" w14:textId="77777777" w:rsidR="00FD03BE" w:rsidRDefault="00C521DB" w:rsidP="00C521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Sluss PM, Hayes FJ</w:t>
            </w:r>
            <w:r w:rsidR="00FD03BE" w:rsidRPr="00C76C56">
              <w:rPr>
                <w:rFonts w:ascii="Arial" w:hAnsi="Arial" w:cs="Arial"/>
                <w:color w:val="000000"/>
              </w:rPr>
              <w:t>. Laboratory techniques for recognition of endocrine disorders.</w:t>
            </w:r>
            <w:r w:rsidRPr="00C76C56">
              <w:rPr>
                <w:rFonts w:ascii="Arial" w:hAnsi="Arial" w:cs="Arial"/>
                <w:color w:val="000000"/>
              </w:rPr>
              <w:t xml:space="preserve"> In: Melmed S, Koenig R, Rosen C, Auchus R, Goldfine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</w:t>
            </w:r>
            <w:r w:rsidR="00FD03BE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4FE8C6F3" w14:textId="325D9447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Ergin AB, Kennedy AL, Gupta MK, Hamrahian A. </w:t>
            </w:r>
            <w:r w:rsidRPr="00C76C56">
              <w:rPr>
                <w:rFonts w:ascii="Arial" w:eastAsia="Arial" w:hAnsi="Arial" w:cs="Arial"/>
                <w:i/>
                <w:iCs/>
              </w:rPr>
              <w:t xml:space="preserve">The Cleveland Clinic Manual of </w:t>
            </w:r>
            <w:r w:rsidR="00C51ADC" w:rsidRPr="00C76C56">
              <w:rPr>
                <w:rFonts w:ascii="Arial" w:eastAsia="Arial" w:hAnsi="Arial" w:cs="Arial"/>
                <w:i/>
                <w:iCs/>
              </w:rPr>
              <w:t>Dynamic</w:t>
            </w:r>
            <w:r w:rsidRPr="00C76C56">
              <w:rPr>
                <w:rFonts w:ascii="Arial" w:eastAsia="Arial" w:hAnsi="Arial" w:cs="Arial"/>
                <w:i/>
                <w:iCs/>
              </w:rPr>
              <w:t xml:space="preserve"> Endocrine Testing. </w:t>
            </w:r>
            <w:r w:rsidRPr="00C76C56">
              <w:rPr>
                <w:rFonts w:ascii="Arial" w:eastAsia="Arial" w:hAnsi="Arial" w:cs="Arial"/>
              </w:rPr>
              <w:t xml:space="preserve">2015th ed. Switzerland: Springer; 2015. </w:t>
            </w:r>
          </w:p>
          <w:p w14:paraId="3025381D" w14:textId="77777777" w:rsidR="003C70D1" w:rsidRPr="00C76C56" w:rsidRDefault="003C70D1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Yeo KTJ, Babic N, Hannoush ZC, Weiss RE. </w:t>
            </w:r>
            <w:r w:rsidRPr="00C76C56">
              <w:rPr>
                <w:rFonts w:ascii="Arial" w:eastAsia="Arial" w:hAnsi="Arial" w:cs="Arial"/>
                <w:i/>
                <w:iCs/>
              </w:rPr>
              <w:t>Endocrine testing protocols: Hypothalamic pituitary adrenal axis</w:t>
            </w:r>
            <w:r w:rsidRPr="00C76C56">
              <w:rPr>
                <w:rFonts w:ascii="Arial" w:eastAsia="Arial" w:hAnsi="Arial" w:cs="Arial"/>
              </w:rPr>
              <w:t xml:space="preserve">. 2000. </w:t>
            </w:r>
            <w:hyperlink r:id="rId16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https://www.ncbi.nlm.nih.gov/books/NBK278940/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3FA568F6" w14:textId="6E164D00" w:rsidR="003C70D1" w:rsidRPr="00C51ADC" w:rsidRDefault="00C51ADC" w:rsidP="003C7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51ADC">
              <w:rPr>
                <w:rFonts w:ascii="Arial" w:hAnsi="Arial" w:cs="Arial"/>
              </w:rPr>
              <w:t xml:space="preserve">Soh SB, Aw TC. Laboratory </w:t>
            </w:r>
            <w:r>
              <w:rPr>
                <w:rFonts w:ascii="Arial" w:hAnsi="Arial" w:cs="Arial"/>
              </w:rPr>
              <w:t>t</w:t>
            </w:r>
            <w:r w:rsidRPr="00C51ADC">
              <w:rPr>
                <w:rFonts w:ascii="Arial" w:hAnsi="Arial" w:cs="Arial"/>
              </w:rPr>
              <w:t xml:space="preserve">esting in </w:t>
            </w:r>
            <w:r>
              <w:rPr>
                <w:rFonts w:ascii="Arial" w:hAnsi="Arial" w:cs="Arial"/>
              </w:rPr>
              <w:t>t</w:t>
            </w:r>
            <w:r w:rsidRPr="00C51ADC">
              <w:rPr>
                <w:rFonts w:ascii="Arial" w:hAnsi="Arial" w:cs="Arial"/>
              </w:rPr>
              <w:t xml:space="preserve">hyroid </w:t>
            </w:r>
            <w:r>
              <w:rPr>
                <w:rFonts w:ascii="Arial" w:hAnsi="Arial" w:cs="Arial"/>
              </w:rPr>
              <w:t>c</w:t>
            </w:r>
            <w:r w:rsidRPr="00C51ADC">
              <w:rPr>
                <w:rFonts w:ascii="Arial" w:hAnsi="Arial" w:cs="Arial"/>
              </w:rPr>
              <w:t xml:space="preserve">onditions - </w:t>
            </w:r>
            <w:r>
              <w:rPr>
                <w:rFonts w:ascii="Arial" w:hAnsi="Arial" w:cs="Arial"/>
              </w:rPr>
              <w:t>p</w:t>
            </w:r>
            <w:r w:rsidRPr="00C51ADC">
              <w:rPr>
                <w:rFonts w:ascii="Arial" w:hAnsi="Arial" w:cs="Arial"/>
              </w:rPr>
              <w:t xml:space="preserve">itfalls and </w:t>
            </w:r>
            <w:r>
              <w:rPr>
                <w:rFonts w:ascii="Arial" w:hAnsi="Arial" w:cs="Arial"/>
              </w:rPr>
              <w:t>c</w:t>
            </w:r>
            <w:r w:rsidRPr="00C51ADC">
              <w:rPr>
                <w:rFonts w:ascii="Arial" w:hAnsi="Arial" w:cs="Arial"/>
              </w:rPr>
              <w:t xml:space="preserve">linical </w:t>
            </w:r>
            <w:r>
              <w:rPr>
                <w:rFonts w:ascii="Arial" w:hAnsi="Arial" w:cs="Arial"/>
              </w:rPr>
              <w:t>u</w:t>
            </w:r>
            <w:r w:rsidRPr="00C51ADC">
              <w:rPr>
                <w:rFonts w:ascii="Arial" w:hAnsi="Arial" w:cs="Arial"/>
              </w:rPr>
              <w:t xml:space="preserve">tility. </w:t>
            </w:r>
            <w:r w:rsidRPr="00C51ADC">
              <w:rPr>
                <w:rFonts w:ascii="Arial" w:hAnsi="Arial" w:cs="Arial"/>
                <w:i/>
                <w:iCs/>
              </w:rPr>
              <w:t>Ann Lab Med</w:t>
            </w:r>
            <w:r w:rsidRPr="00C51ADC">
              <w:rPr>
                <w:rFonts w:ascii="Arial" w:hAnsi="Arial" w:cs="Arial"/>
              </w:rPr>
              <w:t>. 2019 Jan;39(1):3-14. doi: 10.3343/alm.2019.39.1.3. PMID: 30215224; PMCID: PMC6143469.</w:t>
            </w:r>
          </w:p>
        </w:tc>
      </w:tr>
    </w:tbl>
    <w:p w14:paraId="0DFA4EA7" w14:textId="77777777" w:rsidR="00811DF1" w:rsidRDefault="00811DF1">
      <w:pPr>
        <w:rPr>
          <w:rFonts w:ascii="Arial" w:eastAsia="Arial" w:hAnsi="Arial" w:cs="Arial"/>
        </w:rPr>
      </w:pPr>
    </w:p>
    <w:p w14:paraId="56A802CE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381B03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808423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3: Therapeutics (</w:t>
            </w:r>
            <w:r w:rsidR="003735C7">
              <w:rPr>
                <w:rFonts w:ascii="Arial" w:eastAsia="Arial" w:hAnsi="Arial" w:cs="Arial"/>
                <w:b/>
              </w:rPr>
              <w:t>B</w:t>
            </w:r>
            <w:r w:rsidRPr="00C76C56">
              <w:rPr>
                <w:rFonts w:ascii="Arial" w:eastAsia="Arial" w:hAnsi="Arial" w:cs="Arial"/>
                <w:b/>
              </w:rPr>
              <w:t xml:space="preserve">ehavioral, </w:t>
            </w:r>
            <w:r w:rsidR="003735C7">
              <w:rPr>
                <w:rFonts w:ascii="Arial" w:eastAsia="Arial" w:hAnsi="Arial" w:cs="Arial"/>
                <w:b/>
              </w:rPr>
              <w:t>M</w:t>
            </w:r>
            <w:r w:rsidRPr="00C76C56">
              <w:rPr>
                <w:rFonts w:ascii="Arial" w:eastAsia="Arial" w:hAnsi="Arial" w:cs="Arial"/>
                <w:b/>
              </w:rPr>
              <w:t xml:space="preserve">edications, </w:t>
            </w:r>
            <w:r w:rsidR="003735C7">
              <w:rPr>
                <w:rFonts w:ascii="Arial" w:eastAsia="Arial" w:hAnsi="Arial" w:cs="Arial"/>
                <w:b/>
              </w:rPr>
              <w:t>T</w:t>
            </w:r>
            <w:r w:rsidRPr="00C76C56">
              <w:rPr>
                <w:rFonts w:ascii="Arial" w:eastAsia="Arial" w:hAnsi="Arial" w:cs="Arial"/>
                <w:b/>
              </w:rPr>
              <w:t xml:space="preserve">echnology, </w:t>
            </w:r>
            <w:r w:rsidR="003735C7">
              <w:rPr>
                <w:rFonts w:ascii="Arial" w:eastAsia="Arial" w:hAnsi="Arial" w:cs="Arial"/>
                <w:b/>
              </w:rPr>
              <w:t>R</w:t>
            </w:r>
            <w:r w:rsidRPr="00C76C56">
              <w:rPr>
                <w:rFonts w:ascii="Arial" w:eastAsia="Arial" w:hAnsi="Arial" w:cs="Arial"/>
                <w:b/>
              </w:rPr>
              <w:t>adiopharmaceuticals)</w:t>
            </w:r>
          </w:p>
          <w:p w14:paraId="0B59EA64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prescribe and manage therapeutics for endocrine conditions</w:t>
            </w:r>
          </w:p>
        </w:tc>
      </w:tr>
      <w:tr w:rsidR="00811DF1" w:rsidRPr="00C76C56" w14:paraId="7A26105D" w14:textId="77777777">
        <w:tc>
          <w:tcPr>
            <w:tcW w:w="4950" w:type="dxa"/>
            <w:shd w:val="clear" w:color="auto" w:fill="FAC090"/>
          </w:tcPr>
          <w:p w14:paraId="7152A039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9D98DEA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34CC1DC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4EAF21" w14:textId="67701AFF" w:rsidR="00811DF1" w:rsidRPr="00C76C56" w:rsidRDefault="003C7C49">
            <w:pPr>
              <w:rPr>
                <w:rFonts w:ascii="Arial" w:eastAsia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basic endocrine therapeutics and describes their indications and adverse effects or reactions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51D183" w14:textId="77777777" w:rsidR="00811DF1" w:rsidRPr="00C51ADC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Recommends oral bisphosphonate in patient with osteoporosis, with awareness of potential for esophagitis</w:t>
            </w:r>
          </w:p>
          <w:p w14:paraId="2FD8CA84" w14:textId="1EB97D8F" w:rsidR="00C51ADC" w:rsidRPr="00C51ADC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how culture and/or religious belief may impact </w:t>
            </w:r>
            <w:r w:rsidR="00B33329">
              <w:rPr>
                <w:rFonts w:ascii="Arial" w:eastAsia="Arial" w:hAnsi="Arial" w:cs="Arial"/>
              </w:rPr>
              <w:t xml:space="preserve">a patient’s </w:t>
            </w:r>
            <w:r>
              <w:rPr>
                <w:rFonts w:ascii="Arial" w:eastAsia="Arial" w:hAnsi="Arial" w:cs="Arial"/>
              </w:rPr>
              <w:t xml:space="preserve">diet when managing obesity </w:t>
            </w:r>
          </w:p>
          <w:p w14:paraId="62A15BD4" w14:textId="67F578B1" w:rsidR="00C51ADC" w:rsidRPr="00C76C56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and incorporates where patient lives (urban versus rural) when making recommendations regarding physical activity </w:t>
            </w:r>
          </w:p>
        </w:tc>
      </w:tr>
      <w:tr w:rsidR="00811DF1" w:rsidRPr="00C76C56" w14:paraId="2681FB04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B5F9B4" w14:textId="70F8CE72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and monitors therapeutics used in patients with common endocrine conditions, based on patient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392DA1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Recommends treatment with </w:t>
            </w:r>
            <w:r w:rsidR="003735C7">
              <w:rPr>
                <w:rFonts w:ascii="Arial" w:eastAsia="Arial" w:hAnsi="Arial" w:cs="Arial"/>
              </w:rPr>
              <w:t>intravenous (</w:t>
            </w:r>
            <w:r w:rsidRPr="00C76C56">
              <w:rPr>
                <w:rFonts w:ascii="Arial" w:eastAsia="Arial" w:hAnsi="Arial" w:cs="Arial"/>
              </w:rPr>
              <w:t>IV</w:t>
            </w:r>
            <w:r w:rsidR="003735C7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bisphosphonate in osteoporotic patient with Barrett’s esophagus and prepares patient for and monitors for acute phase reaction</w:t>
            </w:r>
          </w:p>
          <w:p w14:paraId="2E985F04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Corrects secondary hyperparathyroidism before starting bisphosphonates</w:t>
            </w:r>
          </w:p>
        </w:tc>
      </w:tr>
      <w:tr w:rsidR="00811DF1" w:rsidRPr="00C76C56" w14:paraId="72FB8F2C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8784C5" w14:textId="57AA274E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Prescribes and monitors the response to pharmacotherapy used in the management of patients with complex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FD5BDF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Chooses alternative osteoporosis-specific therapies in patient that develops chronic kidney disease during management of osteoporosis</w:t>
            </w:r>
          </w:p>
          <w:p w14:paraId="72BA5FD6" w14:textId="77777777" w:rsidR="00811DF1" w:rsidRPr="00C76C56" w:rsidRDefault="006B494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</w:t>
            </w:r>
            <w:r w:rsidR="003C7C49" w:rsidRPr="00C76C56">
              <w:rPr>
                <w:rFonts w:ascii="Arial" w:eastAsia="Arial" w:hAnsi="Arial" w:cs="Arial"/>
              </w:rPr>
              <w:t>nitiates correct therapy for osteoporosis, monitoring with serial bone densitometry and assessing response based on least significant change</w:t>
            </w:r>
          </w:p>
        </w:tc>
      </w:tr>
      <w:tr w:rsidR="00811DF1" w:rsidRPr="00C76C56" w14:paraId="76648926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B083B2" w14:textId="7C9D891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A183B" w:rsidRPr="009A183B">
              <w:rPr>
                <w:rFonts w:ascii="Arial" w:eastAsia="Arial" w:hAnsi="Arial" w:cs="Arial"/>
                <w:i/>
              </w:rPr>
              <w:t>I</w:t>
            </w:r>
            <w:r w:rsidR="00AC02FA" w:rsidRPr="00AC02FA">
              <w:rPr>
                <w:rFonts w:ascii="Arial" w:eastAsia="Arial" w:hAnsi="Arial" w:cs="Arial"/>
                <w:i/>
              </w:rPr>
              <w:t>ntegrates the best available evidence to prescribe, monitor, and assess the response to pharmacotherapy used in the management of patients with common, complex, and rare endocrine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B90F1F" w14:textId="4F240A32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Determines when to change or discontinue osteoporosis therapy based upon patient response to current therapy and rationally chooses a sequential therapy</w:t>
            </w:r>
          </w:p>
          <w:p w14:paraId="07D32C82" w14:textId="77777777" w:rsidR="00811DF1" w:rsidRPr="00C51ADC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Determines when to treat an adult patient with osteogenesis imperfecta</w:t>
            </w:r>
          </w:p>
          <w:p w14:paraId="1B85C85E" w14:textId="7B542419" w:rsidR="00C51ADC" w:rsidRPr="00C76C56" w:rsidRDefault="00C51AD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an elderly patient’s long-term goals and wishes when discussing therapeutic options for metastatic thyroid cancer </w:t>
            </w:r>
          </w:p>
        </w:tc>
      </w:tr>
      <w:tr w:rsidR="00811DF1" w:rsidRPr="00C76C56" w14:paraId="57549C30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E7031" w14:textId="3D75ECDC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Identifies targeted or experimental therapies for complex and rare clinical scenarios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52C52B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Recommends treatment with asfotase alfa for patient with hypophosphatasia</w:t>
            </w:r>
          </w:p>
          <w:p w14:paraId="5162D365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Recommends treatment with burosumab for X-linked hypophosphatasia</w:t>
            </w:r>
          </w:p>
        </w:tc>
      </w:tr>
      <w:tr w:rsidR="00811DF1" w:rsidRPr="00C76C56" w14:paraId="42F864C5" w14:textId="77777777">
        <w:tc>
          <w:tcPr>
            <w:tcW w:w="4950" w:type="dxa"/>
            <w:shd w:val="clear" w:color="auto" w:fill="FFD965"/>
          </w:tcPr>
          <w:p w14:paraId="63F8B6C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787D15E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1077F963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</w:t>
            </w:r>
            <w:r w:rsidR="003735C7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rotation evaluations</w:t>
            </w:r>
          </w:p>
          <w:p w14:paraId="65A71691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conference presentations</w:t>
            </w:r>
          </w:p>
          <w:p w14:paraId="56199D14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2FABF164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72585D18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Simulations/Mini-CEX</w:t>
            </w:r>
          </w:p>
        </w:tc>
      </w:tr>
      <w:tr w:rsidR="00811DF1" w:rsidRPr="00C76C56" w14:paraId="62A5D6CE" w14:textId="77777777">
        <w:tc>
          <w:tcPr>
            <w:tcW w:w="4950" w:type="dxa"/>
            <w:shd w:val="clear" w:color="auto" w:fill="8DB3E2"/>
          </w:tcPr>
          <w:p w14:paraId="4E3EA79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4AF42E3" w14:textId="77777777" w:rsidR="00811DF1" w:rsidRPr="00C76C56" w:rsidRDefault="00811DF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8AB9BC6" w14:textId="77777777">
        <w:tc>
          <w:tcPr>
            <w:tcW w:w="4950" w:type="dxa"/>
            <w:shd w:val="clear" w:color="auto" w:fill="A8D08D"/>
          </w:tcPr>
          <w:p w14:paraId="0F2E7C9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6EB24F" w14:textId="77777777" w:rsidR="006B4941" w:rsidRPr="00C76C56" w:rsidRDefault="00C521DB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The American Association of Clinical Endocrinology (AACE).</w:t>
            </w:r>
            <w:r w:rsidR="003C7C49" w:rsidRPr="00C76C56">
              <w:rPr>
                <w:rFonts w:ascii="Arial" w:eastAsia="Arial" w:hAnsi="Arial" w:cs="Arial"/>
              </w:rPr>
              <w:t xml:space="preserve"> Disease State Resource</w:t>
            </w:r>
            <w:r w:rsidRPr="00C76C56">
              <w:rPr>
                <w:rFonts w:ascii="Arial" w:eastAsia="Arial" w:hAnsi="Arial" w:cs="Arial"/>
              </w:rPr>
              <w:t xml:space="preserve"> Centers. </w:t>
            </w:r>
            <w:hyperlink r:id="rId17" w:history="1">
              <w:r w:rsidRPr="00C76C56">
                <w:rPr>
                  <w:rStyle w:val="Hyperlink"/>
                  <w:rFonts w:ascii="Arial" w:eastAsia="Arial" w:hAnsi="Arial" w:cs="Arial"/>
                </w:rPr>
                <w:t>https://pro.aace.com/resources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  <w:r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02BB2113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Endocrine Society</w:t>
            </w:r>
            <w:r w:rsidR="00C521DB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Clinical Practice Guidelines</w:t>
            </w:r>
            <w:r w:rsidR="00C521DB" w:rsidRPr="00C76C56">
              <w:rPr>
                <w:rFonts w:ascii="Arial" w:eastAsia="Arial" w:hAnsi="Arial" w:cs="Arial"/>
              </w:rPr>
              <w:t>.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hyperlink r:id="rId18" w:history="1">
              <w:r w:rsidR="00C521DB" w:rsidRPr="00C76C56">
                <w:rPr>
                  <w:rStyle w:val="Hyperlink"/>
                  <w:rFonts w:ascii="Arial" w:eastAsia="Arial" w:hAnsi="Arial" w:cs="Arial"/>
                </w:rPr>
                <w:t>https://www.endocrine.org/clinical-practice-guidelines</w:t>
              </w:r>
            </w:hyperlink>
            <w:r w:rsidR="00C521DB" w:rsidRPr="00C76C56">
              <w:rPr>
                <w:rFonts w:ascii="Arial" w:eastAsia="Arial" w:hAnsi="Arial" w:cs="Arial"/>
              </w:rPr>
              <w:t>. 2020.</w:t>
            </w:r>
          </w:p>
          <w:p w14:paraId="5FF074FF" w14:textId="77777777" w:rsidR="00C521DB" w:rsidRPr="00C76C56" w:rsidRDefault="00C521DB" w:rsidP="00C521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lastRenderedPageBreak/>
              <w:t xml:space="preserve">Ospina NS, Maraka S, Rodriguez-Gutierrez R, Brito JP, Montori V. Navigating through clinical practice guidelines in endocrinology. In: Melmed S, Koenig R, Rosen C, Auchus R, Goldfine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</w:t>
            </w:r>
          </w:p>
          <w:p w14:paraId="26C54317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Whittier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D, Boyd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S, Burghardt</w:t>
            </w:r>
            <w:r w:rsidR="006F746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A, Paccou J</w:t>
            </w:r>
            <w:r w:rsidR="006F7464" w:rsidRPr="00C76C56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Ghasem-Zadeh A, Chapurlat R, Engelke K, Bouxsein</w:t>
            </w:r>
            <w:r w:rsidR="006F7464" w:rsidRPr="00C76C56">
              <w:rPr>
                <w:rFonts w:ascii="Arial" w:eastAsia="Arial" w:hAnsi="Arial" w:cs="Arial"/>
              </w:rPr>
              <w:t xml:space="preserve"> ML</w:t>
            </w:r>
            <w:r w:rsidRPr="00C76C56">
              <w:rPr>
                <w:rFonts w:ascii="Arial" w:eastAsia="Arial" w:hAnsi="Arial" w:cs="Arial"/>
              </w:rPr>
              <w:t xml:space="preserve">. Guidelines for the assessment of bone density and microarchitecture in vivo using high-resolution peripheral quantitative computed tomography. </w:t>
            </w:r>
            <w:r w:rsidRPr="00C76C56">
              <w:rPr>
                <w:rFonts w:ascii="Arial" w:eastAsia="Arial" w:hAnsi="Arial" w:cs="Arial"/>
                <w:i/>
                <w:iCs/>
              </w:rPr>
              <w:t>Osteoporos Int</w:t>
            </w:r>
            <w:r w:rsidR="006F7464" w:rsidRPr="00C76C56">
              <w:rPr>
                <w:rFonts w:ascii="Arial" w:eastAsia="Arial" w:hAnsi="Arial" w:cs="Arial"/>
              </w:rPr>
              <w:t xml:space="preserve">. 2020;31(9):1607-1627. </w:t>
            </w:r>
            <w:hyperlink r:id="rId19" w:history="1">
              <w:r w:rsidR="006F7464" w:rsidRPr="00C76C56">
                <w:rPr>
                  <w:rStyle w:val="Hyperlink"/>
                  <w:rFonts w:ascii="Arial" w:eastAsia="Arial" w:hAnsi="Arial" w:cs="Arial"/>
                </w:rPr>
                <w:t>https://pubmed.ncbi.nlm.nih.gov/32458029/</w:t>
              </w:r>
            </w:hyperlink>
            <w:r w:rsidR="006F7464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6A83F3A3" w14:textId="77777777" w:rsidR="003735C7" w:rsidRDefault="003735C7">
      <w:pPr>
        <w:rPr>
          <w:rFonts w:ascii="Arial" w:eastAsia="Arial" w:hAnsi="Arial" w:cs="Arial"/>
        </w:rPr>
      </w:pPr>
    </w:p>
    <w:p w14:paraId="6326A607" w14:textId="77777777" w:rsidR="003735C7" w:rsidRDefault="003735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41D732C2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CBC575F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Patient Care 4: Procedures</w:t>
            </w:r>
          </w:p>
          <w:p w14:paraId="4070C8E1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perform and interpret procedures relevant to clinical care in endocrinology, diabetes, and metabolism conditions</w:t>
            </w:r>
          </w:p>
        </w:tc>
      </w:tr>
      <w:tr w:rsidR="00811DF1" w:rsidRPr="00C76C56" w14:paraId="7D38792F" w14:textId="77777777">
        <w:tc>
          <w:tcPr>
            <w:tcW w:w="4950" w:type="dxa"/>
            <w:shd w:val="clear" w:color="auto" w:fill="FAC090"/>
          </w:tcPr>
          <w:p w14:paraId="77C32034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B76208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8C1F9DE" w14:textId="77777777">
        <w:tc>
          <w:tcPr>
            <w:tcW w:w="4950" w:type="dxa"/>
            <w:shd w:val="clear" w:color="auto" w:fill="C9C9C9"/>
          </w:tcPr>
          <w:p w14:paraId="7A8E0DAF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Observes and describes endocrine procedures  </w:t>
            </w:r>
          </w:p>
        </w:tc>
        <w:tc>
          <w:tcPr>
            <w:tcW w:w="9175" w:type="dxa"/>
            <w:shd w:val="clear" w:color="auto" w:fill="C9C9C9"/>
          </w:tcPr>
          <w:p w14:paraId="36AFFE77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Observes attending physician perform ultrasound of the neck and identifies anatomic landmarks and needle placement in a nodule</w:t>
            </w:r>
          </w:p>
        </w:tc>
      </w:tr>
      <w:tr w:rsidR="00811DF1" w:rsidRPr="00C76C56" w14:paraId="025721EF" w14:textId="77777777">
        <w:tc>
          <w:tcPr>
            <w:tcW w:w="4950" w:type="dxa"/>
            <w:shd w:val="clear" w:color="auto" w:fill="C9C9C9"/>
          </w:tcPr>
          <w:p w14:paraId="649B7CEF" w14:textId="4D129883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Performs procedures, with </w:t>
            </w:r>
            <w:r w:rsidR="003C70D1">
              <w:rPr>
                <w:rFonts w:ascii="Arial" w:eastAsia="Arial" w:hAnsi="Arial" w:cs="Arial"/>
                <w:i/>
              </w:rPr>
              <w:t>significant</w:t>
            </w:r>
            <w:r w:rsidR="003C70D1" w:rsidRPr="00C76C56">
              <w:rPr>
                <w:rFonts w:ascii="Arial" w:eastAsia="Arial" w:hAnsi="Arial" w:cs="Arial"/>
                <w:i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supervision </w:t>
            </w:r>
          </w:p>
        </w:tc>
        <w:tc>
          <w:tcPr>
            <w:tcW w:w="9175" w:type="dxa"/>
            <w:shd w:val="clear" w:color="auto" w:fill="C9C9C9"/>
          </w:tcPr>
          <w:p w14:paraId="3C14BB02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 prompting; places biopsy needle in the nodule with attending physical assistance</w:t>
            </w:r>
          </w:p>
        </w:tc>
      </w:tr>
      <w:tr w:rsidR="00811DF1" w:rsidRPr="00C76C56" w14:paraId="1D6CB7E5" w14:textId="77777777">
        <w:tc>
          <w:tcPr>
            <w:tcW w:w="4950" w:type="dxa"/>
            <w:shd w:val="clear" w:color="auto" w:fill="C9C9C9"/>
          </w:tcPr>
          <w:p w14:paraId="63BD7802" w14:textId="5D71B0F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Performs </w:t>
            </w:r>
            <w:r w:rsidR="003C70D1">
              <w:rPr>
                <w:rFonts w:ascii="Arial" w:eastAsia="Arial" w:hAnsi="Arial" w:cs="Arial"/>
                <w:i/>
              </w:rPr>
              <w:t xml:space="preserve">more complex </w:t>
            </w:r>
            <w:r w:rsidRPr="00C76C56">
              <w:rPr>
                <w:rFonts w:ascii="Arial" w:eastAsia="Arial" w:hAnsi="Arial" w:cs="Arial"/>
                <w:i/>
              </w:rPr>
              <w:t xml:space="preserve">procedures, with </w:t>
            </w:r>
            <w:r w:rsidR="003C70D1">
              <w:rPr>
                <w:rFonts w:ascii="Arial" w:eastAsia="Arial" w:hAnsi="Arial" w:cs="Arial"/>
                <w:i/>
              </w:rPr>
              <w:t>moderate</w:t>
            </w:r>
            <w:r w:rsidR="003C70D1" w:rsidRPr="00C76C56">
              <w:rPr>
                <w:rFonts w:ascii="Arial" w:eastAsia="Arial" w:hAnsi="Arial" w:cs="Arial"/>
                <w:i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supervision</w:t>
            </w:r>
          </w:p>
        </w:tc>
        <w:tc>
          <w:tcPr>
            <w:tcW w:w="9175" w:type="dxa"/>
            <w:shd w:val="clear" w:color="auto" w:fill="C9C9C9"/>
          </w:tcPr>
          <w:p w14:paraId="76B1C8AE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without prompting; completes biopsy of nodules with some verbal guidance from attending</w:t>
            </w:r>
          </w:p>
        </w:tc>
      </w:tr>
      <w:tr w:rsidR="00811DF1" w:rsidRPr="00C76C56" w14:paraId="3112FB4B" w14:textId="77777777">
        <w:tc>
          <w:tcPr>
            <w:tcW w:w="4950" w:type="dxa"/>
            <w:shd w:val="clear" w:color="auto" w:fill="C9C9C9"/>
          </w:tcPr>
          <w:p w14:paraId="6ED78941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 xml:space="preserve">Independently performs procedures </w:t>
            </w:r>
          </w:p>
        </w:tc>
        <w:tc>
          <w:tcPr>
            <w:tcW w:w="9175" w:type="dxa"/>
            <w:shd w:val="clear" w:color="auto" w:fill="C9C9C9"/>
          </w:tcPr>
          <w:p w14:paraId="5DB9843D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the neck, identifying all anatomic landmarks and nodule characteristics without prompting; completes biopsy of nodules with adequate samples</w:t>
            </w:r>
          </w:p>
        </w:tc>
      </w:tr>
      <w:tr w:rsidR="00811DF1" w:rsidRPr="00C76C56" w14:paraId="2792CEBF" w14:textId="77777777">
        <w:tc>
          <w:tcPr>
            <w:tcW w:w="4950" w:type="dxa"/>
            <w:shd w:val="clear" w:color="auto" w:fill="C9C9C9"/>
          </w:tcPr>
          <w:p w14:paraId="403F2BA3" w14:textId="7390FDD9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0D1">
              <w:rPr>
                <w:rFonts w:ascii="Arial" w:eastAsia="Arial" w:hAnsi="Arial" w:cs="Arial"/>
                <w:i/>
              </w:rPr>
              <w:t>Independently p</w:t>
            </w:r>
            <w:r w:rsidRPr="00C76C56">
              <w:rPr>
                <w:rFonts w:ascii="Arial" w:eastAsia="Arial" w:hAnsi="Arial" w:cs="Arial"/>
                <w:i/>
              </w:rPr>
              <w:t xml:space="preserve">erforms </w:t>
            </w:r>
            <w:r w:rsidR="003C70D1">
              <w:rPr>
                <w:rFonts w:ascii="Arial" w:eastAsia="Arial" w:hAnsi="Arial" w:cs="Arial"/>
                <w:i/>
              </w:rPr>
              <w:t xml:space="preserve">complex </w:t>
            </w:r>
            <w:r w:rsidRPr="00C76C56">
              <w:rPr>
                <w:rFonts w:ascii="Arial" w:eastAsia="Arial" w:hAnsi="Arial" w:cs="Arial"/>
                <w:i/>
              </w:rPr>
              <w:t xml:space="preserve">procedures  </w:t>
            </w:r>
          </w:p>
        </w:tc>
        <w:tc>
          <w:tcPr>
            <w:tcW w:w="9175" w:type="dxa"/>
            <w:shd w:val="clear" w:color="auto" w:fill="C9C9C9"/>
          </w:tcPr>
          <w:p w14:paraId="5279D951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the complete ultrasound of a structurally abnormal neck after surgery, identifying all anatomic landmarks and nodule characteristics without prompting; completes biopsy of masses with adequate samples</w:t>
            </w:r>
          </w:p>
        </w:tc>
      </w:tr>
      <w:tr w:rsidR="00811DF1" w:rsidRPr="00C76C56" w14:paraId="288589A1" w14:textId="77777777">
        <w:tc>
          <w:tcPr>
            <w:tcW w:w="4950" w:type="dxa"/>
            <w:shd w:val="clear" w:color="auto" w:fill="FFD965"/>
          </w:tcPr>
          <w:p w14:paraId="4612327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266767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</w:t>
            </w:r>
            <w:r w:rsidR="003735C7">
              <w:rPr>
                <w:rFonts w:ascii="Arial" w:eastAsia="Arial" w:hAnsi="Arial" w:cs="Arial"/>
              </w:rPr>
              <w:t>o</w:t>
            </w:r>
            <w:r w:rsidRPr="00C76C56">
              <w:rPr>
                <w:rFonts w:ascii="Arial" w:eastAsia="Arial" w:hAnsi="Arial" w:cs="Arial"/>
              </w:rPr>
              <w:t>bservation</w:t>
            </w:r>
          </w:p>
          <w:p w14:paraId="3359BD66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14C3C9E0" w14:textId="77777777" w:rsidR="006B494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 of ultrasound and fine needle aspiration (FNA)</w:t>
            </w:r>
          </w:p>
          <w:p w14:paraId="3624455B" w14:textId="77777777" w:rsidR="00811DF1" w:rsidRPr="00C76C56" w:rsidRDefault="003C7C49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Training modules</w:t>
            </w:r>
          </w:p>
        </w:tc>
      </w:tr>
      <w:tr w:rsidR="00811DF1" w:rsidRPr="00C76C56" w14:paraId="7838D588" w14:textId="77777777">
        <w:tc>
          <w:tcPr>
            <w:tcW w:w="4950" w:type="dxa"/>
            <w:shd w:val="clear" w:color="auto" w:fill="8DB3E2"/>
          </w:tcPr>
          <w:p w14:paraId="25FDA99A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6030B2" w14:textId="77777777" w:rsidR="00811DF1" w:rsidRPr="00C76C56" w:rsidRDefault="00811DF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220DA9A5" w14:textId="77777777">
        <w:tc>
          <w:tcPr>
            <w:tcW w:w="4950" w:type="dxa"/>
            <w:shd w:val="clear" w:color="auto" w:fill="A8D08D"/>
          </w:tcPr>
          <w:p w14:paraId="3764BD70" w14:textId="77777777" w:rsidR="00811DF1" w:rsidRPr="005A1060" w:rsidRDefault="003C7C49">
            <w:pPr>
              <w:rPr>
                <w:rFonts w:ascii="Arial" w:eastAsia="Arial" w:hAnsi="Arial" w:cs="Arial"/>
              </w:rPr>
            </w:pPr>
            <w:r w:rsidRPr="005A106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EC4556B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Lewiecki EM, Binkley N, Morgan SL, et al. Best practices for dual-energey x-ray absorptiometry measurement and reporting: International society for clinical densitometry guidance. </w:t>
            </w:r>
            <w:r w:rsidRPr="005A1060">
              <w:rPr>
                <w:rFonts w:ascii="Arial" w:eastAsia="Arial" w:hAnsi="Arial" w:cs="Arial"/>
                <w:i/>
                <w:iCs/>
              </w:rPr>
              <w:t>J Clin Densitom</w:t>
            </w:r>
            <w:r w:rsidRPr="005A1060">
              <w:rPr>
                <w:rFonts w:ascii="Arial" w:eastAsia="Arial" w:hAnsi="Arial" w:cs="Arial"/>
              </w:rPr>
              <w:t xml:space="preserve">. 2016;19(2):127-140. </w:t>
            </w:r>
            <w:hyperlink r:id="rId20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https://pubmed.ncbi.nlm.nih.gov/27020004/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3D0DBAA5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Xie C, Cox P, Taylor N, LaPorte S. Ultrasonography of thyroid nodules: a pictorial review. </w:t>
            </w:r>
            <w:r w:rsidRPr="005A1060">
              <w:rPr>
                <w:rFonts w:ascii="Arial" w:eastAsia="Arial" w:hAnsi="Arial" w:cs="Arial"/>
                <w:i/>
                <w:iCs/>
              </w:rPr>
              <w:t>Insights Imaging</w:t>
            </w:r>
            <w:r w:rsidRPr="005A1060">
              <w:rPr>
                <w:rFonts w:ascii="Arial" w:eastAsia="Arial" w:hAnsi="Arial" w:cs="Arial"/>
              </w:rPr>
              <w:t xml:space="preserve">. 2016;7(1):77-86. </w:t>
            </w:r>
            <w:hyperlink r:id="rId21" w:history="1">
              <w:r w:rsidRPr="005A1060">
                <w:rPr>
                  <w:rStyle w:val="Hyperlink"/>
                  <w:rFonts w:ascii="Arial" w:eastAsia="Arial" w:hAnsi="Arial" w:cs="Arial"/>
                </w:rPr>
                <w:t>https://www.ncbi.nlm.nih.gov/pmc/articles/PMC4729706/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52BE1E7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Haugen BR, Alexander EK, Bible K, et al. 2015 American Thyroid Association management guidelines for adult patients with thyroid nodules and differentiated thyroid cancer. </w:t>
            </w:r>
            <w:r w:rsidRPr="005A1060">
              <w:rPr>
                <w:rFonts w:ascii="Arial" w:eastAsia="Arial" w:hAnsi="Arial" w:cs="Arial"/>
                <w:i/>
                <w:iCs/>
              </w:rPr>
              <w:t>Thyroid</w:t>
            </w:r>
            <w:r w:rsidRPr="005A1060">
              <w:rPr>
                <w:rFonts w:ascii="Arial" w:eastAsia="Arial" w:hAnsi="Arial" w:cs="Arial"/>
              </w:rPr>
              <w:t xml:space="preserve">. 2016;26(1):1-133. </w:t>
            </w:r>
            <w:hyperlink r:id="rId22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https://pubmed.ncbi.nlm.nih.gov/26462967/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62A2880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7. Diabetes Technology: Standards of medical care in diabetes – 2020. </w:t>
            </w:r>
            <w:r w:rsidRPr="005A1060">
              <w:rPr>
                <w:rFonts w:ascii="Arial" w:eastAsia="Arial" w:hAnsi="Arial" w:cs="Arial"/>
                <w:i/>
                <w:iCs/>
              </w:rPr>
              <w:t>Diabetes Care</w:t>
            </w:r>
            <w:r w:rsidRPr="005A1060">
              <w:rPr>
                <w:rFonts w:ascii="Arial" w:eastAsia="Arial" w:hAnsi="Arial" w:cs="Arial"/>
              </w:rPr>
              <w:t xml:space="preserve">. 2020;43(Suppl 1):S77-S88. </w:t>
            </w:r>
            <w:hyperlink r:id="rId23" w:history="1">
              <w:r w:rsidRPr="005A1060">
                <w:rPr>
                  <w:rStyle w:val="Hyperlink"/>
                  <w:rFonts w:ascii="Arial" w:eastAsia="Arial" w:hAnsi="Arial" w:cs="Arial"/>
                </w:rPr>
                <w:t>https://pubmed.ncbi.nlm.nih.gov/31862750/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104855A0" w14:textId="77777777" w:rsidR="006F7464" w:rsidRPr="005A1060" w:rsidRDefault="006F7464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hAnsi="Arial" w:cs="Arial"/>
                <w:color w:val="000000"/>
              </w:rPr>
              <w:t xml:space="preserve">International Society for Clinical Densitometry (ISCD). </w:t>
            </w:r>
            <w:hyperlink r:id="rId24" w:history="1">
              <w:r w:rsidR="00262333" w:rsidRPr="005A1060">
                <w:rPr>
                  <w:rStyle w:val="Hyperlink"/>
                  <w:rFonts w:ascii="Arial" w:hAnsi="Arial" w:cs="Arial"/>
                </w:rPr>
                <w:t>https://iscd.org/</w:t>
              </w:r>
            </w:hyperlink>
            <w:r w:rsidR="00262333" w:rsidRPr="005A1060">
              <w:rPr>
                <w:rFonts w:ascii="Arial" w:hAnsi="Arial" w:cs="Arial"/>
                <w:color w:val="000000"/>
              </w:rPr>
              <w:t>. 2020.</w:t>
            </w:r>
          </w:p>
          <w:p w14:paraId="420984A3" w14:textId="77777777" w:rsidR="006B4941" w:rsidRPr="005A1060" w:rsidRDefault="006B4941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r w:rsidRPr="005A1060">
              <w:rPr>
                <w:rFonts w:ascii="Arial" w:eastAsia="Arial" w:hAnsi="Arial" w:cs="Arial"/>
              </w:rPr>
              <w:t>Endocrine Society Fellows Training Series</w:t>
            </w:r>
            <w:r w:rsidRPr="005A1060">
              <w:rPr>
                <w:rFonts w:ascii="Arial" w:hAnsi="Arial" w:cs="Arial"/>
              </w:rPr>
              <w:t xml:space="preserve"> </w:t>
            </w:r>
            <w:r w:rsidRPr="005A1060">
              <w:rPr>
                <w:rFonts w:ascii="Arial" w:eastAsia="Arial" w:hAnsi="Arial" w:cs="Arial"/>
              </w:rPr>
              <w:t xml:space="preserve">      </w:t>
            </w:r>
          </w:p>
          <w:p w14:paraId="02322CD2" w14:textId="77777777" w:rsidR="006B4941" w:rsidRPr="005A1060" w:rsidRDefault="0063554C" w:rsidP="006B49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25" w:history="1">
              <w:r w:rsidR="006B4941" w:rsidRPr="005A1060">
                <w:rPr>
                  <w:rStyle w:val="Hyperlink"/>
                  <w:rFonts w:ascii="Arial" w:eastAsia="Arial" w:hAnsi="Arial" w:cs="Arial"/>
                </w:rPr>
                <w:t>https://www.iscd.org/certification/certified-clinical-densitometrist-ccd/</w:t>
              </w:r>
            </w:hyperlink>
          </w:p>
          <w:p w14:paraId="59EE3254" w14:textId="77777777" w:rsidR="006B4941" w:rsidRPr="005A1060" w:rsidRDefault="006B4941" w:rsidP="0026233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FF" w:themeColor="hyperlink"/>
                <w:u w:val="single"/>
              </w:rPr>
            </w:pPr>
            <w:r w:rsidRPr="005A1060">
              <w:rPr>
                <w:rFonts w:ascii="Arial" w:eastAsia="Arial" w:hAnsi="Arial" w:cs="Arial"/>
              </w:rPr>
              <w:t xml:space="preserve">AACE Endocrine University for Procedures     </w:t>
            </w:r>
          </w:p>
        </w:tc>
      </w:tr>
    </w:tbl>
    <w:p w14:paraId="0131E35B" w14:textId="77777777" w:rsidR="00811DF1" w:rsidRDefault="003C7C49">
      <w:pPr>
        <w:rPr>
          <w:rFonts w:ascii="Arial" w:eastAsia="Arial" w:hAnsi="Arial" w:cs="Arial"/>
        </w:rPr>
      </w:pPr>
      <w:r>
        <w:lastRenderedPageBreak/>
        <w:br w:type="page"/>
      </w:r>
    </w:p>
    <w:p w14:paraId="62A23B4F" w14:textId="3ABB79D2" w:rsidR="00811DF1" w:rsidRDefault="00811DF1">
      <w:pPr>
        <w:rPr>
          <w:rFonts w:ascii="Arial" w:eastAsia="Arial" w:hAnsi="Arial" w:cs="Arial"/>
        </w:rPr>
      </w:pP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32A9CF41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4CA3366" w14:textId="453D440E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Patient Care </w:t>
            </w:r>
            <w:r w:rsidR="003C70D1">
              <w:rPr>
                <w:rFonts w:ascii="Arial" w:eastAsia="Arial" w:hAnsi="Arial" w:cs="Arial"/>
                <w:b/>
              </w:rPr>
              <w:t>5</w:t>
            </w:r>
            <w:r w:rsidRPr="00C76C56">
              <w:rPr>
                <w:rFonts w:ascii="Arial" w:eastAsia="Arial" w:hAnsi="Arial" w:cs="Arial"/>
                <w:b/>
              </w:rPr>
              <w:t>: Provides Clinical Consultation</w:t>
            </w:r>
          </w:p>
          <w:p w14:paraId="5C228088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provide integrate and comprehensive consultative care for patients in the inpatient and outpatient settings</w:t>
            </w:r>
          </w:p>
        </w:tc>
      </w:tr>
      <w:tr w:rsidR="00811DF1" w:rsidRPr="00C76C56" w14:paraId="274BC1F9" w14:textId="77777777">
        <w:tc>
          <w:tcPr>
            <w:tcW w:w="4950" w:type="dxa"/>
            <w:shd w:val="clear" w:color="auto" w:fill="FAC090"/>
          </w:tcPr>
          <w:p w14:paraId="3780AF0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EC78525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9F3B951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E7214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Level 1 </w:t>
            </w:r>
            <w:r w:rsidR="00AC02FA" w:rsidRPr="00AC02FA">
              <w:rPr>
                <w:rFonts w:ascii="Arial" w:eastAsia="Arial" w:hAnsi="Arial" w:cs="Arial"/>
                <w:i/>
              </w:rPr>
              <w:t>Respectfully receives consultation requests and responds with assistance</w:t>
            </w:r>
          </w:p>
          <w:p w14:paraId="5EF5002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0E8EAA3" w14:textId="517E7A2B" w:rsidR="00811DF1" w:rsidRPr="00C76C56" w:rsidRDefault="00AC02FA" w:rsidP="00AC02FA">
            <w:pPr>
              <w:rPr>
                <w:rFonts w:ascii="Arial" w:eastAsia="Arial" w:hAnsi="Arial" w:cs="Arial"/>
                <w:i/>
                <w:color w:val="000000"/>
              </w:rPr>
            </w:pPr>
            <w:r w:rsidRPr="00AC02FA">
              <w:rPr>
                <w:rFonts w:ascii="Arial" w:eastAsia="Arial" w:hAnsi="Arial" w:cs="Arial"/>
                <w:i/>
              </w:rPr>
              <w:t>Recognizes disease acuity,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E550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Responds to requests in a timely and courteous manner; offers to assist the referring provider</w:t>
            </w:r>
          </w:p>
          <w:p w14:paraId="23915B11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A5F6D6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Confirms with attending that a</w:t>
            </w:r>
            <w:r w:rsidRPr="00C76C56">
              <w:rPr>
                <w:rFonts w:ascii="Arial" w:eastAsia="Arial" w:hAnsi="Arial" w:cs="Arial"/>
              </w:rPr>
              <w:t xml:space="preserve">n emergency department consult for possible thyroid storm </w:t>
            </w:r>
            <w:r w:rsidRPr="00C76C56">
              <w:rPr>
                <w:rFonts w:ascii="Arial" w:eastAsia="Arial" w:hAnsi="Arial" w:cs="Arial"/>
                <w:color w:val="000000"/>
              </w:rPr>
              <w:t>should be seen promptly</w:t>
            </w:r>
          </w:p>
        </w:tc>
      </w:tr>
      <w:tr w:rsidR="00811DF1" w:rsidRPr="00C76C56" w14:paraId="6DFDAF14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E91D0F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Clearly and concisely provides consultation</w:t>
            </w:r>
          </w:p>
          <w:p w14:paraId="51B58F5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6EC1A379" w14:textId="3D4A0558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Independently recognizes disease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A950FF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Politely asks clarifying questions during a consult request call from an inpatient service and advises the team when the patient will be seen</w:t>
            </w:r>
          </w:p>
          <w:p w14:paraId="1B94F9D1" w14:textId="77777777" w:rsidR="00811DF1" w:rsidRPr="00C76C56" w:rsidRDefault="0081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D407CBA" w14:textId="77777777" w:rsidR="00811DF1" w:rsidRPr="00C76C56" w:rsidRDefault="003C7C49" w:rsidP="003C7C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58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Independently returns to hospital after hours to evaluate a patient with suspected thyroid storm</w:t>
            </w:r>
          </w:p>
        </w:tc>
      </w:tr>
      <w:tr w:rsidR="00811DF1" w:rsidRPr="00C76C56" w14:paraId="359203B5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707D88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Verifies understanding of recommendations with the primary team when providing consultation</w:t>
            </w:r>
          </w:p>
          <w:p w14:paraId="0B8C818F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2852F270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112B81F7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09550477" w14:textId="4D259AF3" w:rsidR="00811DF1" w:rsidRPr="00C76C56" w:rsidRDefault="00AC02FA" w:rsidP="00AC02FA">
            <w:pPr>
              <w:rPr>
                <w:rFonts w:ascii="Arial" w:eastAsia="Arial" w:hAnsi="Arial" w:cs="Arial"/>
              </w:rPr>
            </w:pPr>
            <w:r w:rsidRPr="00AC02FA">
              <w:rPr>
                <w:rFonts w:ascii="Arial" w:eastAsia="Arial" w:hAnsi="Arial" w:cs="Arial"/>
                <w:i/>
              </w:rPr>
              <w:t>Recognizes disease acuity and prioritizes management steps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98F118" w14:textId="5A68B3F6" w:rsidR="00F768F4" w:rsidRPr="00C51ADC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After first reviewing with the attending physician, conveys immediate medical management recommendations to the emergency </w:t>
            </w:r>
            <w:r w:rsidR="006C0F6D">
              <w:rPr>
                <w:rFonts w:ascii="Arial" w:eastAsia="Arial" w:hAnsi="Arial" w:cs="Arial"/>
              </w:rPr>
              <w:t>department</w:t>
            </w:r>
            <w:r w:rsidR="006C0F6D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provider including initiation of beta blocker, antithyroid medications, steroids and possibly high</w:t>
            </w:r>
            <w:r w:rsidR="006C0F6D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dose iodine (if appropriate), including timing and dosing of these treatments </w:t>
            </w:r>
          </w:p>
          <w:p w14:paraId="7DCCCD43" w14:textId="2A2B5861" w:rsidR="00C51ADC" w:rsidRPr="00C76C56" w:rsidRDefault="00C51AD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Considers costs of studies and therapies to patients with limited means </w:t>
            </w:r>
          </w:p>
          <w:p w14:paraId="0F65F179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4ED7AEF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For a patient with suspected thyroid storm, presents case to the attending and recommends patient be admitted to the intensive care unit (ICU)</w:t>
            </w:r>
          </w:p>
        </w:tc>
      </w:tr>
      <w:tr w:rsidR="00811DF1" w:rsidRPr="00C76C56" w14:paraId="713C7C87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97483B" w14:textId="77777777" w:rsidR="00AC02FA" w:rsidRPr="00AC02FA" w:rsidRDefault="003C7C49" w:rsidP="00AC02FA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Effectively conveys consultative assessment, rationale, and contingency plans to all health care team members</w:t>
            </w:r>
          </w:p>
          <w:p w14:paraId="24BAFAEB" w14:textId="77777777" w:rsidR="00AC02FA" w:rsidRPr="00AC02FA" w:rsidRDefault="00AC02FA" w:rsidP="00AC02FA">
            <w:pPr>
              <w:rPr>
                <w:rFonts w:ascii="Arial" w:eastAsia="Arial" w:hAnsi="Arial" w:cs="Arial"/>
                <w:i/>
              </w:rPr>
            </w:pPr>
          </w:p>
          <w:p w14:paraId="5D8F6DFB" w14:textId="3438CA09" w:rsidR="00811DF1" w:rsidRPr="00C76C56" w:rsidRDefault="00AC02FA" w:rsidP="00AC02FA">
            <w:pPr>
              <w:rPr>
                <w:rFonts w:ascii="Arial" w:eastAsia="Arial" w:hAnsi="Arial" w:cs="Arial"/>
                <w:i/>
              </w:rPr>
            </w:pPr>
            <w:r w:rsidRPr="00AC02FA">
              <w:rPr>
                <w:rFonts w:ascii="Arial" w:eastAsia="Arial" w:hAnsi="Arial" w:cs="Arial"/>
                <w:i/>
              </w:rPr>
              <w:t>Mobilizes resources to provide care in high-acuity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B105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Monitors patient progress closely and modifies treatment plan as indicated, including heart rate and blood pressure monitoring with beta blocker; assesses need for more aggressive thyroid management, including plasmapheresis or emergent thyroidectomy</w:t>
            </w:r>
          </w:p>
          <w:p w14:paraId="262E0756" w14:textId="77777777" w:rsidR="00F768F4" w:rsidRPr="00C76C56" w:rsidRDefault="00F768F4" w:rsidP="00F76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EDC3726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Requests appropriate supportive consultation, including endocrine surgeon or cardiology</w:t>
            </w:r>
          </w:p>
        </w:tc>
      </w:tr>
      <w:tr w:rsidR="00811DF1" w:rsidRPr="00C76C56" w14:paraId="4E505952" w14:textId="77777777" w:rsidTr="009A183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22B13" w14:textId="68C53295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AC02FA" w:rsidRPr="00AC02FA">
              <w:rPr>
                <w:rFonts w:ascii="Arial" w:eastAsia="Arial" w:hAnsi="Arial" w:cs="Arial"/>
                <w:i/>
              </w:rPr>
              <w:t>Is identified as a role model for the provision of consultative care across the spectrum of disease complexity and acuity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4BB3E4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Provides education to the emergency department and intensive care teams regarding the diagnosis and management of thyroid storm</w:t>
            </w:r>
          </w:p>
        </w:tc>
      </w:tr>
      <w:tr w:rsidR="00811DF1" w:rsidRPr="00C76C56" w14:paraId="64010A34" w14:textId="77777777">
        <w:tc>
          <w:tcPr>
            <w:tcW w:w="4950" w:type="dxa"/>
            <w:shd w:val="clear" w:color="auto" w:fill="FFD965"/>
          </w:tcPr>
          <w:p w14:paraId="7B7F75A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3D08F5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531794C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case-based discussion or conference presentation</w:t>
            </w:r>
          </w:p>
          <w:p w14:paraId="4AB496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0CF9BE2A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3D9C1213" w14:textId="77777777">
        <w:tc>
          <w:tcPr>
            <w:tcW w:w="4950" w:type="dxa"/>
            <w:shd w:val="clear" w:color="auto" w:fill="8DB3E2"/>
          </w:tcPr>
          <w:p w14:paraId="16F1488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1784280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3FF3E437" w14:textId="77777777">
        <w:tc>
          <w:tcPr>
            <w:tcW w:w="4950" w:type="dxa"/>
            <w:shd w:val="clear" w:color="auto" w:fill="A8D08D"/>
          </w:tcPr>
          <w:p w14:paraId="276E3A1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AB87B3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</w:t>
            </w:r>
            <w:r w:rsidR="00AF14B6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Clinical Practice Guidelines</w:t>
            </w:r>
            <w:r w:rsidR="00AF14B6" w:rsidRPr="00C76C56">
              <w:rPr>
                <w:rFonts w:ascii="Arial" w:eastAsia="Arial" w:hAnsi="Arial" w:cs="Arial"/>
              </w:rPr>
              <w:t xml:space="preserve">. </w:t>
            </w:r>
            <w:hyperlink r:id="rId26" w:history="1">
              <w:r w:rsidR="00AF14B6" w:rsidRPr="00C76C56">
                <w:rPr>
                  <w:rStyle w:val="Hyperlink"/>
                  <w:rFonts w:ascii="Arial" w:eastAsia="Arial" w:hAnsi="Arial" w:cs="Arial"/>
                </w:rPr>
                <w:t>https://www.endocrine.org/clinical-practice-guidelines</w:t>
              </w:r>
            </w:hyperlink>
            <w:r w:rsidR="00AF14B6" w:rsidRPr="00C76C56">
              <w:rPr>
                <w:rFonts w:ascii="Arial" w:eastAsia="Arial" w:hAnsi="Arial" w:cs="Arial"/>
              </w:rPr>
              <w:t>. 2020.</w:t>
            </w:r>
          </w:p>
          <w:p w14:paraId="225C09E2" w14:textId="77777777" w:rsidR="00811DF1" w:rsidRPr="00C76C56" w:rsidRDefault="0058174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Sluss PM, Hayes FJ. Laboratory techniques for recognition of endocrine disorders. In: Melmed S, Koenig R, Rosen C, Auchus R, Goldfine A.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Williams Textbook of Endocrinology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r w:rsidR="00F805C5" w:rsidRPr="00C76C56">
              <w:rPr>
                <w:rFonts w:ascii="Arial" w:hAnsi="Arial" w:cs="Arial"/>
                <w:color w:val="000000"/>
              </w:rPr>
              <w:t xml:space="preserve">14th ed. </w:t>
            </w:r>
            <w:r w:rsidRPr="00C76C56">
              <w:rPr>
                <w:rFonts w:ascii="Arial" w:hAnsi="Arial" w:cs="Arial"/>
                <w:color w:val="000000"/>
              </w:rPr>
              <w:t xml:space="preserve">Elsevier; 2019.  </w:t>
            </w:r>
          </w:p>
        </w:tc>
      </w:tr>
    </w:tbl>
    <w:p w14:paraId="0A86E5E7" w14:textId="77777777" w:rsidR="00811DF1" w:rsidRDefault="00811DF1">
      <w:pPr>
        <w:rPr>
          <w:rFonts w:ascii="Arial" w:eastAsia="Arial" w:hAnsi="Arial" w:cs="Arial"/>
        </w:rPr>
      </w:pPr>
    </w:p>
    <w:p w14:paraId="742E932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8FF9CBD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9D11165" w14:textId="5BEA5109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3C70D1">
              <w:rPr>
                <w:rFonts w:ascii="Arial" w:eastAsia="Arial" w:hAnsi="Arial" w:cs="Arial"/>
                <w:b/>
              </w:rPr>
              <w:t>6</w:t>
            </w:r>
            <w:r w:rsidRPr="00C76C56">
              <w:rPr>
                <w:rFonts w:ascii="Arial" w:eastAsia="Arial" w:hAnsi="Arial" w:cs="Arial"/>
                <w:b/>
              </w:rPr>
              <w:t>: Requests Clinical Consultation</w:t>
            </w:r>
          </w:p>
          <w:p w14:paraId="249526D6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811DF1" w:rsidRPr="00C76C56" w14:paraId="4832A572" w14:textId="77777777">
        <w:trPr>
          <w:trHeight w:val="296"/>
        </w:trPr>
        <w:tc>
          <w:tcPr>
            <w:tcW w:w="4950" w:type="dxa"/>
            <w:shd w:val="clear" w:color="auto" w:fill="FAC090"/>
          </w:tcPr>
          <w:p w14:paraId="512CAC97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9E603F5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FC93C54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01DF47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Identifies the need to request a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DF90F8" w14:textId="77777777" w:rsidR="00811DF1" w:rsidRPr="006C0F6D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that a patient meets criteria for parathyroidectomy</w:t>
            </w:r>
          </w:p>
        </w:tc>
      </w:tr>
      <w:tr w:rsidR="00811DF1" w:rsidRPr="00C76C56" w14:paraId="51C4E765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1C523C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Clearly articulates the reason for requesting a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8B9AF8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C76C56">
              <w:rPr>
                <w:rFonts w:ascii="Arial" w:eastAsia="Arial" w:hAnsi="Arial" w:cs="Arial"/>
              </w:rPr>
              <w:t>diagnostic evaluation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meeting surgical criteria for parathyroidectomy </w:t>
            </w:r>
            <w:r w:rsidRPr="00C76C56">
              <w:rPr>
                <w:rFonts w:ascii="Arial" w:eastAsia="Arial" w:hAnsi="Arial" w:cs="Arial"/>
                <w:color w:val="000000"/>
              </w:rPr>
              <w:t>clearly and concisely in an organized and timely manner</w:t>
            </w:r>
          </w:p>
        </w:tc>
      </w:tr>
      <w:tr w:rsidR="00811DF1" w:rsidRPr="00C76C56" w14:paraId="3750F9E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EDFC97" w14:textId="2D53D6F0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Checks one’s own understanding of recommendations when receiving consultation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FFD9BE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Discusses with surgical team the plan for </w:t>
            </w:r>
            <w:r w:rsidR="006C0F6D">
              <w:rPr>
                <w:rFonts w:ascii="Arial" w:eastAsia="Arial" w:hAnsi="Arial" w:cs="Arial"/>
              </w:rPr>
              <w:t>four</w:t>
            </w:r>
            <w:r w:rsidRPr="00C76C56">
              <w:rPr>
                <w:rFonts w:ascii="Arial" w:eastAsia="Arial" w:hAnsi="Arial" w:cs="Arial"/>
              </w:rPr>
              <w:t>-gland exploration versus minimally</w:t>
            </w:r>
            <w:r w:rsidR="006C0F6D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invasive parathyroidectomy</w:t>
            </w:r>
          </w:p>
        </w:tc>
      </w:tr>
      <w:tr w:rsidR="00811DF1" w:rsidRPr="00C76C56" w14:paraId="23529E9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910A3C" w14:textId="79203A99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Coordinates recommendations from different consultants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42736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For a high-risk cardiac patient, consults cardiology to minimize surgical risk</w:t>
            </w:r>
          </w:p>
        </w:tc>
      </w:tr>
      <w:tr w:rsidR="00811DF1" w:rsidRPr="00C76C56" w14:paraId="1C445E26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9C0FEE" w14:textId="1BC87D4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iCs/>
              </w:rPr>
              <w:t>Facilitates conflict resolution between and among consultants when disagreement exists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1BF2F5" w14:textId="77777777" w:rsidR="00811DF1" w:rsidRPr="006C0F6D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Resolves conflict between cardiology and surgery regarding timing of surgery</w:t>
            </w:r>
          </w:p>
        </w:tc>
      </w:tr>
      <w:tr w:rsidR="00811DF1" w:rsidRPr="00C76C56" w14:paraId="4EC57613" w14:textId="77777777">
        <w:tc>
          <w:tcPr>
            <w:tcW w:w="4950" w:type="dxa"/>
            <w:shd w:val="clear" w:color="auto" w:fill="FFD965"/>
          </w:tcPr>
          <w:p w14:paraId="05DC93A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A1A0C5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5458642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Evaluation of case-based discussion or conference presentation</w:t>
            </w:r>
          </w:p>
          <w:p w14:paraId="5E074AC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58CD15AD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4855E8F8" w14:textId="77777777">
        <w:tc>
          <w:tcPr>
            <w:tcW w:w="4950" w:type="dxa"/>
            <w:shd w:val="clear" w:color="auto" w:fill="8DB3E2"/>
          </w:tcPr>
          <w:p w14:paraId="084F83C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D7F5111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409A33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2D74C3C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9460F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Green M, Parrott T, Cook G., Improving your communication skills. 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BMJ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76C56">
              <w:rPr>
                <w:rFonts w:ascii="Arial" w:eastAsia="Arial" w:hAnsi="Arial" w:cs="Arial"/>
                <w:color w:val="000000"/>
              </w:rPr>
              <w:t>2012;344:e357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27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="0058174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2F59461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François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J. Tool to assess the quality of consultation and referral request letters in family medicine.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Can Fam Physician</w:t>
            </w:r>
            <w:r w:rsidRPr="00C76C56">
              <w:rPr>
                <w:rFonts w:ascii="Arial" w:eastAsia="Arial" w:hAnsi="Arial" w:cs="Arial"/>
                <w:color w:val="000000"/>
              </w:rPr>
              <w:t>. 201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>1</w:t>
            </w:r>
            <w:r w:rsidRPr="00C76C56">
              <w:rPr>
                <w:rFonts w:ascii="Arial" w:eastAsia="Arial" w:hAnsi="Arial" w:cs="Arial"/>
                <w:color w:val="000000"/>
              </w:rPr>
              <w:t>;57(5)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>:</w:t>
            </w:r>
            <w:r w:rsidRPr="00C76C56">
              <w:rPr>
                <w:rFonts w:ascii="Arial" w:eastAsia="Arial" w:hAnsi="Arial" w:cs="Arial"/>
                <w:color w:val="000000"/>
              </w:rPr>
              <w:t>574–575.</w:t>
            </w:r>
            <w:r w:rsidR="0058174C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28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https://www.ncbi.nlm.nih.gov/pmc/articles/PMC3093595/</w:t>
              </w:r>
            </w:hyperlink>
            <w:r w:rsidR="0058174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0EE2B01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American Medical Association</w:t>
            </w:r>
            <w:r w:rsidR="0058174C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Consultation, Referral, and Second Opinions. </w:t>
            </w:r>
            <w:hyperlink r:id="rId29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https://www.ama-assn.org/delivering-care/ethics/consultation-referral-second-opinions</w:t>
              </w:r>
            </w:hyperlink>
            <w:r w:rsidR="0058174C" w:rsidRPr="00C76C56">
              <w:rPr>
                <w:rFonts w:ascii="Arial" w:eastAsia="Arial" w:hAnsi="Arial" w:cs="Arial"/>
              </w:rPr>
              <w:t>. 2020.</w:t>
            </w:r>
          </w:p>
          <w:p w14:paraId="2989D34C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American College of Obstetrics and Gynecology</w:t>
            </w:r>
            <w:r w:rsidR="0058174C" w:rsidRPr="00C76C56">
              <w:rPr>
                <w:rFonts w:ascii="Arial" w:eastAsia="Arial" w:hAnsi="Arial" w:cs="Arial"/>
              </w:rPr>
              <w:t xml:space="preserve"> (ACOG)</w:t>
            </w:r>
            <w:r w:rsidRPr="00C76C56">
              <w:rPr>
                <w:rFonts w:ascii="Arial" w:eastAsia="Arial" w:hAnsi="Arial" w:cs="Arial"/>
              </w:rPr>
              <w:t xml:space="preserve">. Seeking and </w:t>
            </w:r>
            <w:r w:rsidR="0058174C" w:rsidRPr="00C76C56">
              <w:rPr>
                <w:rFonts w:ascii="Arial" w:eastAsia="Arial" w:hAnsi="Arial" w:cs="Arial"/>
              </w:rPr>
              <w:t>G</w:t>
            </w:r>
            <w:r w:rsidRPr="00C76C56">
              <w:rPr>
                <w:rFonts w:ascii="Arial" w:eastAsia="Arial" w:hAnsi="Arial" w:cs="Arial"/>
              </w:rPr>
              <w:t xml:space="preserve">iving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onsultation.</w:t>
            </w:r>
            <w:r w:rsidR="0058174C" w:rsidRPr="00C76C56">
              <w:rPr>
                <w:rFonts w:ascii="Arial" w:hAnsi="Arial" w:cs="Arial"/>
              </w:rPr>
              <w:t xml:space="preserve"> </w:t>
            </w:r>
            <w:hyperlink r:id="rId30" w:history="1">
              <w:r w:rsidR="0058174C" w:rsidRPr="00C76C56">
                <w:rPr>
                  <w:rStyle w:val="Hyperlink"/>
                  <w:rFonts w:ascii="Arial" w:hAnsi="Arial" w:cs="Arial"/>
                </w:rPr>
                <w:t>https://www.acog.org/clinical/clinical-guidance/committee-opinion/articles/2007/05/seeking-and-giving-consultation</w:t>
              </w:r>
            </w:hyperlink>
            <w:r w:rsidR="0058174C" w:rsidRPr="00C76C56">
              <w:rPr>
                <w:rFonts w:ascii="Arial" w:hAnsi="Arial" w:cs="Arial"/>
              </w:rPr>
              <w:t>. 2020.</w:t>
            </w:r>
            <w:r w:rsidR="0058174C" w:rsidRPr="00C76C56">
              <w:rPr>
                <w:rFonts w:ascii="Arial" w:hAnsi="Arial" w:cs="Arial"/>
                <w:color w:val="000000"/>
              </w:rPr>
              <w:t xml:space="preserve"> </w:t>
            </w:r>
          </w:p>
          <w:p w14:paraId="277BD0E5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Podolsky A, Stern DT, Peccoralo L. The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 xml:space="preserve">ourteous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onsult: A</w:t>
            </w:r>
            <w:r w:rsidR="0058174C" w:rsidRPr="00C76C56">
              <w:rPr>
                <w:rFonts w:ascii="Arial" w:eastAsia="Arial" w:hAnsi="Arial" w:cs="Arial"/>
              </w:rPr>
              <w:t xml:space="preserve"> C</w:t>
            </w:r>
            <w:r w:rsidRPr="00C76C56">
              <w:rPr>
                <w:rFonts w:ascii="Arial" w:eastAsia="Arial" w:hAnsi="Arial" w:cs="Arial"/>
              </w:rPr>
              <w:t>ONSULT</w:t>
            </w:r>
            <w:r w:rsidR="0058174C" w:rsidRPr="00C76C56">
              <w:rPr>
                <w:rFonts w:ascii="Arial" w:eastAsia="Arial" w:hAnsi="Arial" w:cs="Arial"/>
              </w:rPr>
              <w:t xml:space="preserve"> c</w:t>
            </w:r>
            <w:r w:rsidRPr="00C76C56">
              <w:rPr>
                <w:rFonts w:ascii="Arial" w:eastAsia="Arial" w:hAnsi="Arial" w:cs="Arial"/>
              </w:rPr>
              <w:t xml:space="preserve">ard and </w:t>
            </w:r>
            <w:r w:rsidR="0058174C" w:rsidRPr="00C76C56">
              <w:rPr>
                <w:rFonts w:ascii="Arial" w:eastAsia="Arial" w:hAnsi="Arial" w:cs="Arial"/>
              </w:rPr>
              <w:t>t</w:t>
            </w:r>
            <w:r w:rsidRPr="00C76C56">
              <w:rPr>
                <w:rFonts w:ascii="Arial" w:eastAsia="Arial" w:hAnsi="Arial" w:cs="Arial"/>
              </w:rPr>
              <w:t xml:space="preserve">raining to </w:t>
            </w:r>
            <w:r w:rsidR="0058174C" w:rsidRPr="00C76C56">
              <w:rPr>
                <w:rFonts w:ascii="Arial" w:eastAsia="Arial" w:hAnsi="Arial" w:cs="Arial"/>
              </w:rPr>
              <w:t>i</w:t>
            </w:r>
            <w:r w:rsidRPr="00C76C56">
              <w:rPr>
                <w:rFonts w:ascii="Arial" w:eastAsia="Arial" w:hAnsi="Arial" w:cs="Arial"/>
              </w:rPr>
              <w:t xml:space="preserve">mprove </w:t>
            </w:r>
            <w:r w:rsidR="0058174C" w:rsidRPr="00C76C56">
              <w:rPr>
                <w:rFonts w:ascii="Arial" w:eastAsia="Arial" w:hAnsi="Arial" w:cs="Arial"/>
              </w:rPr>
              <w:t>r</w:t>
            </w:r>
            <w:r w:rsidRPr="00C76C56">
              <w:rPr>
                <w:rFonts w:ascii="Arial" w:eastAsia="Arial" w:hAnsi="Arial" w:cs="Arial"/>
              </w:rPr>
              <w:t xml:space="preserve">esident </w:t>
            </w:r>
            <w:r w:rsidR="0058174C" w:rsidRPr="00C76C56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onsults</w:t>
            </w:r>
            <w:r w:rsidRPr="00C76C56">
              <w:rPr>
                <w:rFonts w:ascii="Arial" w:eastAsia="Arial" w:hAnsi="Arial" w:cs="Arial"/>
                <w:i/>
                <w:iCs/>
              </w:rPr>
              <w:t>. J Grad Med Educ</w:t>
            </w:r>
            <w:r w:rsidRPr="00C76C56">
              <w:rPr>
                <w:rFonts w:ascii="Arial" w:eastAsia="Arial" w:hAnsi="Arial" w:cs="Arial"/>
              </w:rPr>
              <w:t>. 2015;7(1):113-</w:t>
            </w:r>
            <w:r w:rsidR="0058174C" w:rsidRPr="00C76C56">
              <w:rPr>
                <w:rFonts w:ascii="Arial" w:eastAsia="Arial" w:hAnsi="Arial" w:cs="Arial"/>
              </w:rPr>
              <w:t>11</w:t>
            </w:r>
            <w:r w:rsidRPr="00C76C56">
              <w:rPr>
                <w:rFonts w:ascii="Arial" w:eastAsia="Arial" w:hAnsi="Arial" w:cs="Arial"/>
              </w:rPr>
              <w:t>7.</w:t>
            </w:r>
            <w:r w:rsidR="0058174C" w:rsidRPr="00C76C56">
              <w:rPr>
                <w:rFonts w:ascii="Arial" w:eastAsia="Arial" w:hAnsi="Arial" w:cs="Arial"/>
              </w:rPr>
              <w:t xml:space="preserve"> </w:t>
            </w:r>
            <w:hyperlink r:id="rId31" w:history="1">
              <w:r w:rsidR="0058174C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https://www.ncbi.nlm.nih.gov/pmc/articles/PMC4507900/</w:t>
              </w:r>
            </w:hyperlink>
            <w:r w:rsidR="0058174C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10C6DCB5" w14:textId="77777777" w:rsidR="00811DF1" w:rsidRDefault="00811DF1">
      <w:pPr>
        <w:rPr>
          <w:rFonts w:ascii="Arial" w:eastAsia="Arial" w:hAnsi="Arial" w:cs="Arial"/>
        </w:rPr>
      </w:pPr>
    </w:p>
    <w:p w14:paraId="380DC4E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820DF2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3488248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Medical Knowledge 1: Integration of Pathophysiology and Clinical Reasoning</w:t>
            </w:r>
          </w:p>
          <w:p w14:paraId="0FBAB0E4" w14:textId="77777777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acquire and apply knowledge of endocrine pathophysiology to the understanding of endocrine clinical presentations and therapeutic options</w:t>
            </w:r>
          </w:p>
        </w:tc>
      </w:tr>
      <w:tr w:rsidR="00811DF1" w:rsidRPr="00C76C56" w14:paraId="76CBAD40" w14:textId="77777777">
        <w:tc>
          <w:tcPr>
            <w:tcW w:w="4950" w:type="dxa"/>
            <w:shd w:val="clear" w:color="auto" w:fill="FAC090"/>
          </w:tcPr>
          <w:p w14:paraId="701E31E9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16DA7D0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857FD2B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C27685" w14:textId="3073C1AF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Demonstrates knowledge of pathophysiology of common endocrine conditions and develops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49B957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Describes the pituitary-gonadal axis and hormonal disturbances </w:t>
            </w:r>
            <w:r w:rsidR="006C0F6D">
              <w:rPr>
                <w:rFonts w:ascii="Arial" w:eastAsia="Arial" w:hAnsi="Arial" w:cs="Arial"/>
              </w:rPr>
              <w:t>that</w:t>
            </w:r>
            <w:r w:rsidR="006C0F6D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lead to amenorrhea</w:t>
            </w:r>
          </w:p>
        </w:tc>
      </w:tr>
      <w:tr w:rsidR="00811DF1" w:rsidRPr="00C76C56" w14:paraId="50787BC3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984E29" w14:textId="2876770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Applies knowledge of pathophysiology to explain common presentations and prioritizes the differential diagnoses and therapeutic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24663B" w14:textId="435D4A67" w:rsidR="00811DF1" w:rsidRPr="00C51ADC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Orders pregnancy test, followed by appropriate step-wise hormonal and radiographic testing (including luteinizing hormone, follicle stimulating hormone, thyroid</w:t>
            </w:r>
            <w:r w:rsidR="007A452E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stimulating hormone, </w:t>
            </w:r>
            <w:r w:rsidR="006C0F6D">
              <w:rPr>
                <w:rFonts w:ascii="Arial" w:eastAsia="Arial" w:hAnsi="Arial" w:cs="Arial"/>
              </w:rPr>
              <w:t xml:space="preserve">and/or </w:t>
            </w:r>
            <w:r w:rsidRPr="00C76C56">
              <w:rPr>
                <w:rFonts w:ascii="Arial" w:eastAsia="Arial" w:hAnsi="Arial" w:cs="Arial"/>
              </w:rPr>
              <w:t>prolactin) for evaluation of amenorrhea</w:t>
            </w:r>
          </w:p>
          <w:p w14:paraId="07FB5855" w14:textId="134C6363" w:rsidR="00C51ADC" w:rsidRPr="00C76C56" w:rsidRDefault="00C51AD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Differentiates between race as a social construct and ancestry when interpreting literature on variations of disease prevalence or outcome between different racial/ethnic groups </w:t>
            </w:r>
          </w:p>
        </w:tc>
      </w:tr>
      <w:tr w:rsidR="00811DF1" w:rsidRPr="00C76C56" w14:paraId="174481E6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30BB3C" w14:textId="5C1DF96B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Applies knowledge of pathophysiology to explain complex presentations and critically assesses diagnostic assumptions and therapeutic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8BCD0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 Recognizes hypothyroidism as a cause of hyperprolactinemia and pituitary pseudo-mass</w:t>
            </w:r>
          </w:p>
        </w:tc>
      </w:tr>
      <w:tr w:rsidR="00811DF1" w:rsidRPr="00C76C56" w14:paraId="1DA49124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80290" w14:textId="1A73BEF5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Integrates advanced knowledge of pathophysiology to recognize and explain the clinical presentations of and therapeutic options for a rare condition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C71606" w14:textId="37D98484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Recognizes that elevated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EC50F7" w:rsidRPr="00C76C56" w:rsidDel="00EC50F7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with high free thyroxine in a patient with a pituitary adenoma could indicate a </w:t>
            </w:r>
            <w:r w:rsidR="00EC50F7">
              <w:rPr>
                <w:rFonts w:ascii="Arial" w:eastAsia="Arial" w:hAnsi="Arial" w:cs="Arial"/>
              </w:rPr>
              <w:t>thyroid-stimulating hormone</w:t>
            </w:r>
            <w:r w:rsidR="00350DC5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producing adenoma  causing hyperprolactinemia by stalk compression</w:t>
            </w:r>
          </w:p>
        </w:tc>
      </w:tr>
      <w:tr w:rsidR="00811DF1" w:rsidRPr="00C76C56" w14:paraId="4168303E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60C4F4" w14:textId="6835BB0C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Integrates knowledge of nuanced aspects of pathophysiology toward individualized diagnostic and therapeutic approaches, while challenging conventional ideas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70AB4C" w14:textId="45A0D512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When a pituitary </w:t>
            </w:r>
            <w:r w:rsidR="006C0F6D">
              <w:rPr>
                <w:rFonts w:ascii="Arial" w:eastAsia="Arial" w:hAnsi="Arial" w:cs="Arial"/>
              </w:rPr>
              <w:t>magnetic resonance imaging (</w:t>
            </w:r>
            <w:r w:rsidRPr="00C76C56">
              <w:rPr>
                <w:rFonts w:ascii="Arial" w:eastAsia="Arial" w:hAnsi="Arial" w:cs="Arial"/>
              </w:rPr>
              <w:t>MRI</w:t>
            </w:r>
            <w:r w:rsidR="006C0F6D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shows small lesion unlikely to cause stalk effect, recognizes that 10</w:t>
            </w:r>
            <w:r w:rsidR="006C0F6D">
              <w:rPr>
                <w:rFonts w:ascii="Arial" w:eastAsia="Arial" w:hAnsi="Arial" w:cs="Arial"/>
              </w:rPr>
              <w:t xml:space="preserve"> percent</w:t>
            </w:r>
            <w:r w:rsidRPr="00C76C56">
              <w:rPr>
                <w:rFonts w:ascii="Arial" w:eastAsia="Arial" w:hAnsi="Arial" w:cs="Arial"/>
              </w:rPr>
              <w:t xml:space="preserve"> of </w:t>
            </w:r>
            <w:r w:rsidR="007A452E" w:rsidRPr="007A452E">
              <w:rPr>
                <w:rFonts w:ascii="Arial" w:eastAsia="Arial" w:hAnsi="Arial" w:cs="Arial"/>
              </w:rPr>
              <w:t>thyroid-stimulating hormone-producing adenoma</w:t>
            </w:r>
            <w:r w:rsidRPr="00C76C56">
              <w:rPr>
                <w:rFonts w:ascii="Arial" w:eastAsia="Arial" w:hAnsi="Arial" w:cs="Arial"/>
              </w:rPr>
              <w:t xml:space="preserve"> co-secrete prolactin and the differential diagnosis of high </w:t>
            </w:r>
            <w:r w:rsidR="007A452E" w:rsidRPr="007A452E">
              <w:rPr>
                <w:rFonts w:ascii="Arial" w:eastAsia="Arial" w:hAnsi="Arial" w:cs="Arial"/>
              </w:rPr>
              <w:t>thyroid-stimulating hormone</w:t>
            </w:r>
            <w:r w:rsidR="007A452E" w:rsidRPr="007A452E" w:rsidDel="007A452E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and high free </w:t>
            </w:r>
            <w:r w:rsidR="007A452E" w:rsidRPr="00C76C56">
              <w:rPr>
                <w:rFonts w:ascii="Arial" w:eastAsia="Arial" w:hAnsi="Arial" w:cs="Arial"/>
              </w:rPr>
              <w:t>thyroxine</w:t>
            </w:r>
            <w:r w:rsidRPr="00C76C56">
              <w:rPr>
                <w:rFonts w:ascii="Arial" w:eastAsia="Arial" w:hAnsi="Arial" w:cs="Arial"/>
              </w:rPr>
              <w:t xml:space="preserve"> can include thyroid hormone resistance</w:t>
            </w:r>
          </w:p>
        </w:tc>
      </w:tr>
      <w:tr w:rsidR="00811DF1" w:rsidRPr="00C76C56" w14:paraId="3C59CCAC" w14:textId="77777777">
        <w:tc>
          <w:tcPr>
            <w:tcW w:w="4950" w:type="dxa"/>
            <w:shd w:val="clear" w:color="auto" w:fill="FFD965"/>
          </w:tcPr>
          <w:p w14:paraId="550F85C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F613C7" w14:textId="77777777" w:rsidR="00EC1452" w:rsidRPr="003C70D1" w:rsidRDefault="00EC1452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Conference presentations</w:t>
            </w:r>
          </w:p>
          <w:p w14:paraId="4F8AFEAD" w14:textId="6326A0DC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22590A3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4CE9B1E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</w:t>
            </w:r>
            <w:r w:rsidR="00F768F4" w:rsidRPr="00C76C56">
              <w:rPr>
                <w:rFonts w:ascii="Arial" w:eastAsia="Arial" w:hAnsi="Arial" w:cs="Arial"/>
              </w:rPr>
              <w:t>k</w:t>
            </w:r>
          </w:p>
        </w:tc>
      </w:tr>
      <w:tr w:rsidR="00811DF1" w:rsidRPr="00C76C56" w14:paraId="098F5409" w14:textId="77777777">
        <w:tc>
          <w:tcPr>
            <w:tcW w:w="4950" w:type="dxa"/>
            <w:shd w:val="clear" w:color="auto" w:fill="8DB3E2"/>
          </w:tcPr>
          <w:p w14:paraId="5C0DA45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266B736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5162149" w14:textId="77777777">
        <w:tc>
          <w:tcPr>
            <w:tcW w:w="4950" w:type="dxa"/>
            <w:shd w:val="clear" w:color="auto" w:fill="A8D08D"/>
          </w:tcPr>
          <w:p w14:paraId="5A978056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1233D63" w14:textId="77777777" w:rsidR="00F768F4" w:rsidRPr="00C76C56" w:rsidRDefault="00521065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Endotext. </w:t>
            </w:r>
            <w:hyperlink r:id="rId32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https://www.endotext.org/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3FF69FC9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Jameson JL</w:t>
            </w:r>
            <w:r w:rsidR="00521065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  <w:i/>
                <w:iCs/>
              </w:rPr>
              <w:t>Harrison's Endocrinology</w:t>
            </w:r>
            <w:r w:rsidR="00521065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>4th ed</w:t>
            </w:r>
            <w:r w:rsidR="00521065" w:rsidRPr="00C76C56">
              <w:rPr>
                <w:rFonts w:ascii="Arial" w:eastAsia="Arial" w:hAnsi="Arial" w:cs="Arial"/>
              </w:rPr>
              <w:t>.China:</w:t>
            </w:r>
            <w:r w:rsidRPr="00C76C56">
              <w:rPr>
                <w:rFonts w:ascii="Arial" w:eastAsia="Arial" w:hAnsi="Arial" w:cs="Arial"/>
              </w:rPr>
              <w:t xml:space="preserve"> McGraw-Hil</w:t>
            </w:r>
            <w:r w:rsidR="00521065" w:rsidRPr="00C76C56">
              <w:rPr>
                <w:rFonts w:ascii="Arial" w:eastAsia="Arial" w:hAnsi="Arial" w:cs="Arial"/>
              </w:rPr>
              <w:t>l;</w:t>
            </w:r>
            <w:r w:rsidRPr="00C76C56">
              <w:rPr>
                <w:rFonts w:ascii="Arial" w:eastAsia="Arial" w:hAnsi="Arial" w:cs="Arial"/>
              </w:rPr>
              <w:t xml:space="preserve"> 2016.</w:t>
            </w:r>
          </w:p>
          <w:p w14:paraId="735CAAEC" w14:textId="77777777" w:rsidR="00811DF1" w:rsidRPr="00C76C56" w:rsidRDefault="00521065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Melmed S, Koenig R, Rosen C, Auchus R, Goldfine A. </w:t>
            </w:r>
            <w:r w:rsidRPr="00C76C56">
              <w:rPr>
                <w:rFonts w:ascii="Arial" w:eastAsia="Arial" w:hAnsi="Arial" w:cs="Arial"/>
                <w:i/>
                <w:iCs/>
              </w:rPr>
              <w:t>Williams Textbook of Endocrinology</w:t>
            </w:r>
            <w:r w:rsidRPr="00C76C56">
              <w:rPr>
                <w:rFonts w:ascii="Arial" w:eastAsia="Arial" w:hAnsi="Arial" w:cs="Arial"/>
              </w:rPr>
              <w:t xml:space="preserve">. </w:t>
            </w:r>
            <w:r w:rsidR="00F805C5" w:rsidRPr="00C76C56">
              <w:rPr>
                <w:rFonts w:ascii="Arial" w:eastAsia="Arial" w:hAnsi="Arial" w:cs="Arial"/>
              </w:rPr>
              <w:t xml:space="preserve">14th ed. </w:t>
            </w:r>
            <w:r w:rsidRPr="00C76C56">
              <w:rPr>
                <w:rFonts w:ascii="Arial" w:eastAsia="Arial" w:hAnsi="Arial" w:cs="Arial"/>
              </w:rPr>
              <w:t xml:space="preserve">Elsevier; 2019.  </w:t>
            </w:r>
          </w:p>
        </w:tc>
      </w:tr>
    </w:tbl>
    <w:p w14:paraId="7D07C99A" w14:textId="77777777" w:rsidR="00811DF1" w:rsidRDefault="00811DF1">
      <w:pPr>
        <w:rPr>
          <w:rFonts w:ascii="Arial" w:eastAsia="Arial" w:hAnsi="Arial" w:cs="Arial"/>
        </w:rPr>
      </w:pPr>
    </w:p>
    <w:p w14:paraId="2ECE2237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553D51E0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50368D4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Medical Knowledge 2: Scholarly Activity</w:t>
            </w:r>
          </w:p>
          <w:p w14:paraId="5ED9667A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produce scholarly work suitable for dissemination</w:t>
            </w:r>
          </w:p>
        </w:tc>
      </w:tr>
      <w:tr w:rsidR="00811DF1" w:rsidRPr="00C76C56" w14:paraId="37EF2FA6" w14:textId="77777777">
        <w:tc>
          <w:tcPr>
            <w:tcW w:w="4950" w:type="dxa"/>
            <w:shd w:val="clear" w:color="auto" w:fill="FAC090"/>
          </w:tcPr>
          <w:p w14:paraId="2C7AEC5F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2CAC4DE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F539B79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03B338" w14:textId="1F31741D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areas worthy of scholarly investigation,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FF59D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With the assistance of a mentor, reviews the scientific literature and develops a research question related to </w:t>
            </w:r>
            <w:r w:rsidRPr="00C76C56">
              <w:rPr>
                <w:rFonts w:ascii="Arial" w:eastAsia="Arial" w:hAnsi="Arial" w:cs="Arial"/>
              </w:rPr>
              <w:t>post-gastric bypass hypoglycemia</w:t>
            </w:r>
          </w:p>
          <w:p w14:paraId="7AE5106A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With the assistance of a mentor, recognizes that unnecessary laboratory tests are ordered frequently in clinic</w:t>
            </w:r>
          </w:p>
          <w:p w14:paraId="45274A21" w14:textId="139B4232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With assistance of a mentor, recognizes that implicit bias may affect a provider’s propensity to refer a </w:t>
            </w:r>
            <w:r w:rsidR="006C1AC9"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</w:rPr>
              <w:t xml:space="preserve">lack patient </w:t>
            </w:r>
            <w:r w:rsidR="006C1AC9">
              <w:rPr>
                <w:rFonts w:ascii="Arial" w:eastAsia="Arial" w:hAnsi="Arial" w:cs="Arial"/>
              </w:rPr>
              <w:t xml:space="preserve">who is obese </w:t>
            </w:r>
            <w:r>
              <w:rPr>
                <w:rFonts w:ascii="Arial" w:eastAsia="Arial" w:hAnsi="Arial" w:cs="Arial"/>
              </w:rPr>
              <w:t xml:space="preserve">to the weight management clinic </w:t>
            </w:r>
          </w:p>
        </w:tc>
      </w:tr>
      <w:tr w:rsidR="00811DF1" w:rsidRPr="00C76C56" w14:paraId="7B276772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802F60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Designs a scholarly project</w:t>
            </w:r>
            <w:r w:rsidR="00981759">
              <w:rPr>
                <w:rFonts w:ascii="Arial" w:eastAsia="Arial" w:hAnsi="Arial" w:cs="Arial"/>
                <w:i/>
              </w:rPr>
              <w:t>,</w:t>
            </w:r>
            <w:r w:rsidRPr="00C76C56">
              <w:rPr>
                <w:rFonts w:ascii="Arial" w:eastAsia="Arial" w:hAnsi="Arial" w:cs="Arial"/>
                <w:i/>
              </w:rPr>
              <w:t xml:space="preserve"> with supervision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A6351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 study to evaluate their research question</w:t>
            </w:r>
          </w:p>
          <w:p w14:paraId="10507F11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Performs an </w:t>
            </w:r>
            <w:r w:rsidR="006C0F6D">
              <w:rPr>
                <w:rFonts w:ascii="Arial" w:eastAsia="Arial" w:hAnsi="Arial" w:cs="Arial"/>
              </w:rPr>
              <w:t>electronic health record (</w:t>
            </w:r>
            <w:r w:rsidRPr="00C76C56">
              <w:rPr>
                <w:rFonts w:ascii="Arial" w:eastAsia="Arial" w:hAnsi="Arial" w:cs="Arial"/>
              </w:rPr>
              <w:t>EHR</w:t>
            </w:r>
            <w:r w:rsidR="00AD13CD">
              <w:rPr>
                <w:rFonts w:ascii="Arial" w:eastAsia="Arial" w:hAnsi="Arial" w:cs="Arial"/>
              </w:rPr>
              <w:t>)</w:t>
            </w:r>
            <w:r w:rsidRPr="00C76C56">
              <w:rPr>
                <w:rFonts w:ascii="Arial" w:eastAsia="Arial" w:hAnsi="Arial" w:cs="Arial"/>
              </w:rPr>
              <w:t xml:space="preserve"> review that identifies frequent orders for unnecessary thyroid function tests</w:t>
            </w:r>
          </w:p>
        </w:tc>
      </w:tr>
      <w:tr w:rsidR="00811DF1" w:rsidRPr="00C76C56" w14:paraId="594FB56F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B86A10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  <w:i/>
              </w:rPr>
              <w:t>Implements a scholarly project</w:t>
            </w:r>
            <w:r w:rsidR="00981759">
              <w:rPr>
                <w:rFonts w:ascii="Arial" w:eastAsia="Arial" w:hAnsi="Arial" w:cs="Arial"/>
                <w:i/>
              </w:rPr>
              <w:t>,</w:t>
            </w:r>
            <w:r w:rsidRPr="00C76C56">
              <w:rPr>
                <w:rFonts w:ascii="Arial" w:eastAsia="Arial" w:hAnsi="Arial" w:cs="Arial"/>
                <w:i/>
              </w:rPr>
              <w:t xml:space="preserve"> with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C9C62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Organizes and implements the project, appropriately records the relevant findings into a data set, and analyzes the data with assistance of relevant support staff (</w:t>
            </w:r>
            <w:r w:rsidRPr="00C76C56">
              <w:rPr>
                <w:rFonts w:ascii="Arial" w:eastAsia="Arial" w:hAnsi="Arial" w:cs="Arial"/>
              </w:rPr>
              <w:t>e</w:t>
            </w:r>
            <w:r w:rsidRPr="00C76C56">
              <w:rPr>
                <w:rFonts w:ascii="Arial" w:eastAsia="Arial" w:hAnsi="Arial" w:cs="Arial"/>
                <w:color w:val="000000"/>
              </w:rPr>
              <w:t>.</w:t>
            </w:r>
            <w:r w:rsidRPr="00C76C56">
              <w:rPr>
                <w:rFonts w:ascii="Arial" w:eastAsia="Arial" w:hAnsi="Arial" w:cs="Arial"/>
              </w:rPr>
              <w:t>g</w:t>
            </w:r>
            <w:r w:rsidRPr="00C76C56">
              <w:rPr>
                <w:rFonts w:ascii="Arial" w:eastAsia="Arial" w:hAnsi="Arial" w:cs="Arial"/>
                <w:color w:val="000000"/>
              </w:rPr>
              <w:t>., research assistant, statistician)</w:t>
            </w:r>
          </w:p>
          <w:p w14:paraId="5DC92B5F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Designs an educational intervention to reduce orders for unnecessary thyroid function tests</w:t>
            </w:r>
          </w:p>
          <w:p w14:paraId="5CE85903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Gives a lecture to internal medicine residents on management of hypothyroidism </w:t>
            </w:r>
          </w:p>
          <w:p w14:paraId="79C36D94" w14:textId="7349A272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Designs an educational intervention to educate providers on the role that implicit bias plays in the referral practices to the weight management clinic </w:t>
            </w:r>
          </w:p>
        </w:tc>
      </w:tr>
      <w:tr w:rsidR="00811DF1" w:rsidRPr="00C76C56" w14:paraId="711AF8E2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F0481A" w14:textId="34F19246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981759" w:rsidRPr="00981759">
              <w:rPr>
                <w:rFonts w:ascii="Arial" w:eastAsia="Arial" w:hAnsi="Arial" w:cs="Arial"/>
                <w:i/>
              </w:rPr>
              <w:t xml:space="preserve">Produces scholarly work suitable for dissemination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AB65F0" w14:textId="77777777" w:rsidR="00811DF1" w:rsidRPr="00D92959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Synthesizes the relevant findings and develops an abstract suitable for presentation at a local, regional, or national meeting</w:t>
            </w:r>
          </w:p>
          <w:p w14:paraId="31127F3B" w14:textId="32856371" w:rsidR="00D92959" w:rsidRPr="00D92959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Serves on a regional or national </w:t>
            </w:r>
            <w:r w:rsidR="001457AC">
              <w:rPr>
                <w:rFonts w:ascii="Arial" w:eastAsia="Arial" w:hAnsi="Arial" w:cs="Arial"/>
              </w:rPr>
              <w:t xml:space="preserve">continuing medical education </w:t>
            </w:r>
            <w:r>
              <w:rPr>
                <w:rFonts w:ascii="Arial" w:eastAsia="Arial" w:hAnsi="Arial" w:cs="Arial"/>
              </w:rPr>
              <w:t>meeting planning committee as a fellow representative</w:t>
            </w:r>
          </w:p>
          <w:p w14:paraId="5E90CB63" w14:textId="77777777" w:rsidR="00D92959" w:rsidRPr="00D92959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Presents poster of patient safety data at the Housestaff Quality Improvement symposium </w:t>
            </w:r>
          </w:p>
          <w:p w14:paraId="5A0AF30C" w14:textId="1A950405" w:rsidR="00D92959" w:rsidRPr="006C0F6D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Writes a case report for publication in a peer-reviewed journal </w:t>
            </w:r>
          </w:p>
        </w:tc>
      </w:tr>
      <w:tr w:rsidR="00811DF1" w:rsidRPr="00C76C56" w14:paraId="7C9354F7" w14:textId="77777777" w:rsidTr="00981759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CAFB07" w14:textId="7537102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Publishes original scholarly work that has generated new medical knowledge, enduring educational materials, or process improvement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F209151" w14:textId="77777777" w:rsidR="00811DF1" w:rsidRPr="00D92959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Presents </w:t>
            </w:r>
            <w:r w:rsidR="006C0F6D">
              <w:rPr>
                <w:rFonts w:ascii="Arial" w:eastAsia="Arial" w:hAnsi="Arial" w:cs="Arial"/>
                <w:color w:val="000000"/>
              </w:rPr>
              <w:t xml:space="preserve">a </w:t>
            </w:r>
            <w:r w:rsidRPr="00C76C56">
              <w:rPr>
                <w:rFonts w:ascii="Arial" w:eastAsia="Arial" w:hAnsi="Arial" w:cs="Arial"/>
                <w:color w:val="000000"/>
              </w:rPr>
              <w:t>research project with original findings at a local, regional, or national meeting</w:t>
            </w:r>
            <w:r w:rsidR="00D92959">
              <w:rPr>
                <w:rFonts w:ascii="Arial" w:eastAsia="Arial" w:hAnsi="Arial" w:cs="Arial"/>
                <w:color w:val="000000"/>
              </w:rPr>
              <w:t xml:space="preserve"> as an oral presentation</w:t>
            </w:r>
          </w:p>
          <w:p w14:paraId="3523684A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Composes the first draft of a comprehensive chapter on an endocrine disease for a textbook</w:t>
            </w:r>
          </w:p>
          <w:p w14:paraId="239267AC" w14:textId="12D72C36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Writes a review article for publication in a peer-reviewed journal</w:t>
            </w:r>
          </w:p>
          <w:p w14:paraId="6CD6D25A" w14:textId="77777777" w:rsidR="00D92959" w:rsidRPr="00D92959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Applies for a research grant</w:t>
            </w:r>
          </w:p>
          <w:p w14:paraId="300CF803" w14:textId="0092B364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Creates and publishes a comprehensive curriculum for the endocrinology training for internal medicine residents </w:t>
            </w:r>
          </w:p>
        </w:tc>
      </w:tr>
      <w:tr w:rsidR="00811DF1" w:rsidRPr="00C76C56" w14:paraId="4E3C3A1B" w14:textId="77777777">
        <w:tc>
          <w:tcPr>
            <w:tcW w:w="4950" w:type="dxa"/>
            <w:shd w:val="clear" w:color="auto" w:fill="FFD965"/>
          </w:tcPr>
          <w:p w14:paraId="3B2F8BA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A0E671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Documentation of research processes or outcomes</w:t>
            </w:r>
          </w:p>
          <w:p w14:paraId="059648EF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Peer-reviewed scholarly work</w:t>
            </w:r>
          </w:p>
          <w:p w14:paraId="7178AF4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Presentation evaluation</w:t>
            </w:r>
          </w:p>
          <w:p w14:paraId="3DE9D279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Research mentor and research staff member evaluation</w:t>
            </w:r>
          </w:p>
        </w:tc>
      </w:tr>
      <w:tr w:rsidR="00811DF1" w:rsidRPr="00C76C56" w14:paraId="08851908" w14:textId="77777777">
        <w:tc>
          <w:tcPr>
            <w:tcW w:w="4950" w:type="dxa"/>
            <w:shd w:val="clear" w:color="auto" w:fill="8DB3E2"/>
          </w:tcPr>
          <w:p w14:paraId="778E08F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EFA6F1B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1C98E90C" w14:textId="77777777">
        <w:tc>
          <w:tcPr>
            <w:tcW w:w="4950" w:type="dxa"/>
            <w:shd w:val="clear" w:color="auto" w:fill="A8D08D"/>
          </w:tcPr>
          <w:p w14:paraId="751E008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7B464C" w14:textId="3935097E" w:rsidR="009D4348" w:rsidRPr="003C70D1" w:rsidRDefault="009D434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Scholarly work is demonstrated as defined in the program requirements: IV.D.3. Fellow Scholarly Activity</w:t>
            </w:r>
            <w:r w:rsidR="00D92959">
              <w:rPr>
                <w:rFonts w:ascii="Arial" w:eastAsia="Arial" w:hAnsi="Arial" w:cs="Arial"/>
              </w:rPr>
              <w:t xml:space="preserve"> </w:t>
            </w:r>
            <w:r w:rsidR="00D92959" w:rsidRPr="00D92959">
              <w:rPr>
                <w:rFonts w:ascii="Arial" w:eastAsia="Arial" w:hAnsi="Arial" w:cs="Arial"/>
              </w:rPr>
              <w:t>and can include participation in grand rounds, posters, workshops, quality improvement presentations, podium presentations, grant leadership, non-peer-reviewed print/electronic resources, articles or publications, book chapters, textbooks, webinars, service on professional committees, or serving as a journal reviewer, journal editorial board member, or editor.</w:t>
            </w:r>
          </w:p>
          <w:p w14:paraId="1B08075A" w14:textId="204B655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Textbooks</w:t>
            </w:r>
          </w:p>
          <w:p w14:paraId="1E0ED15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Workshops</w:t>
            </w:r>
          </w:p>
          <w:p w14:paraId="398232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Online resources</w:t>
            </w:r>
          </w:p>
          <w:p w14:paraId="52D36E0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Mentorship</w:t>
            </w:r>
          </w:p>
          <w:p w14:paraId="1431FF7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Human Subject Protection Certification Course (e.g., CITI)</w:t>
            </w:r>
          </w:p>
          <w:p w14:paraId="5D22D6D7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Local Institutional Review Board (IRB) training</w:t>
            </w:r>
          </w:p>
        </w:tc>
      </w:tr>
    </w:tbl>
    <w:p w14:paraId="31313D43" w14:textId="77777777" w:rsidR="00811DF1" w:rsidRDefault="00811DF1">
      <w:pPr>
        <w:rPr>
          <w:rFonts w:ascii="Arial" w:eastAsia="Arial" w:hAnsi="Arial" w:cs="Arial"/>
        </w:rPr>
      </w:pPr>
    </w:p>
    <w:p w14:paraId="49080D41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15D7BDB4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4F14F41" w14:textId="0410B718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Systems-Based Practice 1: Patient Safety</w:t>
            </w:r>
            <w:r w:rsidR="003C70D1">
              <w:rPr>
                <w:rFonts w:ascii="Arial" w:eastAsia="Arial" w:hAnsi="Arial" w:cs="Arial"/>
                <w:b/>
              </w:rPr>
              <w:t xml:space="preserve"> and Quality Improvement (QI)</w:t>
            </w:r>
          </w:p>
          <w:p w14:paraId="487A45E2" w14:textId="7E6AB793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  <w:r w:rsidR="003C70D1">
              <w:rPr>
                <w:rFonts w:ascii="Arial" w:eastAsia="Arial" w:hAnsi="Arial" w:cs="Arial"/>
              </w:rPr>
              <w:t xml:space="preserve">; to develop and conduct a QI project </w:t>
            </w:r>
          </w:p>
        </w:tc>
      </w:tr>
      <w:tr w:rsidR="00811DF1" w:rsidRPr="00C76C56" w14:paraId="544C71E4" w14:textId="77777777">
        <w:tc>
          <w:tcPr>
            <w:tcW w:w="4950" w:type="dxa"/>
            <w:shd w:val="clear" w:color="auto" w:fill="FAC090"/>
          </w:tcPr>
          <w:p w14:paraId="10956AA0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28337F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7435E09C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95954D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 xml:space="preserve">Identifies and reports patient safety events using the institutional reporting system and discloses them to leadership, patients, and patients’ family members </w:t>
            </w:r>
          </w:p>
          <w:p w14:paraId="248D84AA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3BA211B" w14:textId="6427317E" w:rsidR="003C70D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</w:rPr>
              <w:t>Demonstrates basic knowledge of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5652DA" w14:textId="0D4BB7FF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and reports an inpatient hypoglycemic event</w:t>
            </w:r>
          </w:p>
          <w:p w14:paraId="2CDE621E" w14:textId="6A66E061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7BACE05" w14:textId="247E550F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D91DF9E" w14:textId="003C6899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8571E7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94C426" w14:textId="4DB52EF7" w:rsidR="003C70D1" w:rsidRPr="00C76C56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Describes fishbone tool in context of management of hip fracture patients</w:t>
            </w:r>
          </w:p>
        </w:tc>
      </w:tr>
      <w:tr w:rsidR="00811DF1" w:rsidRPr="00C76C56" w14:paraId="75217AC7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4F5A2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Analyzes the factors that contributed to a patient safety event</w:t>
            </w:r>
          </w:p>
          <w:p w14:paraId="677FF8ED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51F6B5B6" w14:textId="45B8F4C4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Identifies opportunities for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854336" w14:textId="0D0967A2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that an inpatient hypoglycemic event is due to inappropriate timing of insulin administration</w:t>
            </w:r>
          </w:p>
          <w:p w14:paraId="3CD96481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72F02D23" w14:textId="77777777" w:rsidR="003C70D1" w:rsidRPr="00D92959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lack of osteoporosis protocol in patients admitted for hip fracture</w:t>
            </w:r>
          </w:p>
          <w:p w14:paraId="00A5D678" w14:textId="2EBC2583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Recognizes that systemic racism contributes to disparities in the treatment of diabetes and its complications </w:t>
            </w:r>
          </w:p>
        </w:tc>
      </w:tr>
      <w:tr w:rsidR="00811DF1" w:rsidRPr="00C76C56" w14:paraId="582B4E0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2840E4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Offers prevention strategies to mitigate patient safety events</w:t>
            </w:r>
          </w:p>
          <w:p w14:paraId="465BB979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2070258C" w14:textId="47E72BED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Participates in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AC00C" w14:textId="4BEF74AE" w:rsidR="00811DF1" w:rsidRPr="003C70D1" w:rsidRDefault="003C7C4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Discusses barriers to appropriate timing of insulin administration and offers solutions</w:t>
            </w:r>
          </w:p>
          <w:p w14:paraId="3C5C0F7A" w14:textId="32CA941D" w:rsid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0A0D961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9E5E445" w14:textId="77777777" w:rsidR="003C70D1" w:rsidRPr="00D92959" w:rsidRDefault="003C70D1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project identifying root cause of missed osteoporosis treatment in post-hip fracture patients</w:t>
            </w:r>
          </w:p>
          <w:p w14:paraId="095D379E" w14:textId="62D2DBE1" w:rsidR="00D92959" w:rsidRPr="006C0F6D" w:rsidRDefault="00D92959" w:rsidP="006C0F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Participates in a QI project aimed at addressing disparities in diabetes control between </w:t>
            </w:r>
            <w:r w:rsidR="006C1AC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Latin</w:t>
            </w:r>
            <w:r w:rsidR="001457AC"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 xml:space="preserve"> patients in the clinic </w:t>
            </w:r>
          </w:p>
        </w:tc>
      </w:tr>
      <w:tr w:rsidR="00811DF1" w:rsidRPr="00C76C56" w14:paraId="555229B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14864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Participates in efforts to modify systems to prevent patient safety events</w:t>
            </w:r>
          </w:p>
          <w:p w14:paraId="4570B307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0F90EDD6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05CA9FA" w14:textId="6F774C29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189F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Performs a root</w:t>
            </w:r>
            <w:r w:rsidR="006C0F6D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cause analysis for </w:t>
            </w:r>
            <w:r w:rsidRPr="00C76C56">
              <w:rPr>
                <w:rFonts w:ascii="Arial" w:eastAsia="Arial" w:hAnsi="Arial" w:cs="Arial"/>
                <w:color w:val="000000"/>
              </w:rPr>
              <w:t>inappropriate timing of insulin administration</w:t>
            </w:r>
          </w:p>
          <w:p w14:paraId="4647117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Discusses at a clinical conference</w:t>
            </w:r>
          </w:p>
          <w:p w14:paraId="58AEBB1D" w14:textId="70DC0A3C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Works with the EHR to flag inappropriate insulin orders</w:t>
            </w:r>
          </w:p>
          <w:p w14:paraId="4481888C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F75CD4F" w14:textId="424D35FB" w:rsidR="003C70D1" w:rsidRPr="00C76C56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the completion of a QI project to improve post-hip fracture osteoporosis care</w:t>
            </w:r>
          </w:p>
        </w:tc>
      </w:tr>
      <w:tr w:rsidR="00811DF1" w:rsidRPr="00C76C56" w14:paraId="4AA06D19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9EAAE9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Leads efforts to modify systems to prevent patient safety events</w:t>
            </w:r>
          </w:p>
          <w:p w14:paraId="5447C71A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4C16248C" w14:textId="60AE04D0" w:rsidR="003C70D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Leads quality improvement projects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84E00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Leads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a hospital safety subcommittee on inpatient glycemic control</w:t>
            </w:r>
          </w:p>
          <w:p w14:paraId="3DB9E94A" w14:textId="561B5647" w:rsidR="00811DF1" w:rsidRPr="003C70D1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an educational program on preventing hypoglycemic events</w:t>
            </w:r>
          </w:p>
          <w:p w14:paraId="71C9C0A6" w14:textId="77777777" w:rsidR="003C70D1" w:rsidRPr="003C70D1" w:rsidRDefault="003C70D1" w:rsidP="003C7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BAB8057" w14:textId="77777777" w:rsidR="003C70D1" w:rsidRPr="00D92959" w:rsidRDefault="003C70D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Designs and leads a Fracture Liaison Service</w:t>
            </w:r>
          </w:p>
          <w:p w14:paraId="6C927BB3" w14:textId="4E4A1FD4" w:rsidR="00D92959" w:rsidRPr="00C76C56" w:rsidRDefault="00D9295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Designs a project that addresses cultural and language barriers in the management of diabetes for Latin</w:t>
            </w:r>
            <w:r w:rsidR="001457AC">
              <w:rPr>
                <w:rFonts w:ascii="Arial" w:hAnsi="Arial" w:cs="Arial"/>
                <w:color w:val="000000"/>
              </w:rPr>
              <w:t>x</w:t>
            </w:r>
            <w:r>
              <w:rPr>
                <w:rFonts w:ascii="Arial" w:hAnsi="Arial" w:cs="Arial"/>
                <w:color w:val="000000"/>
              </w:rPr>
              <w:t xml:space="preserve"> population </w:t>
            </w:r>
          </w:p>
        </w:tc>
      </w:tr>
      <w:tr w:rsidR="00811DF1" w:rsidRPr="00C76C56" w14:paraId="5D9B5515" w14:textId="77777777">
        <w:tc>
          <w:tcPr>
            <w:tcW w:w="4950" w:type="dxa"/>
            <w:shd w:val="clear" w:color="auto" w:fill="FFD965"/>
          </w:tcPr>
          <w:p w14:paraId="078647A7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7796E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17E4EF7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E-module multiple choice tests</w:t>
            </w:r>
          </w:p>
          <w:p w14:paraId="44C3700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Evaluation of case-based presentation (e.g., </w:t>
            </w:r>
            <w:r w:rsidR="006C0F6D">
              <w:rPr>
                <w:rFonts w:ascii="Arial" w:eastAsia="Arial" w:hAnsi="Arial" w:cs="Arial"/>
              </w:rPr>
              <w:t>morbidity and mortality conference</w:t>
            </w:r>
            <w:r w:rsidRPr="00C76C56">
              <w:rPr>
                <w:rFonts w:ascii="Arial" w:eastAsia="Arial" w:hAnsi="Arial" w:cs="Arial"/>
              </w:rPr>
              <w:t>)</w:t>
            </w:r>
          </w:p>
          <w:p w14:paraId="18ACFD6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  <w:bookmarkStart w:id="2" w:name="_30j0zll" w:colFirst="0" w:colLast="0"/>
            <w:bookmarkEnd w:id="2"/>
          </w:p>
          <w:p w14:paraId="3CEAEBAF" w14:textId="77777777" w:rsidR="00811DF1" w:rsidRPr="00B93712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3F81475B" w14:textId="06EEA3CC" w:rsidR="006570EB" w:rsidRPr="00B93712" w:rsidRDefault="006570EB" w:rsidP="00B937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Training module (online) (e.g. </w:t>
            </w:r>
            <w:r>
              <w:rPr>
                <w:rFonts w:ascii="Arial" w:eastAsia="Arial" w:hAnsi="Arial" w:cs="Arial"/>
              </w:rPr>
              <w:t>Institute of Healthcare Improvement</w:t>
            </w:r>
            <w:r w:rsidRPr="00C76C56">
              <w:rPr>
                <w:rFonts w:ascii="Arial" w:eastAsia="Arial" w:hAnsi="Arial" w:cs="Arial"/>
              </w:rPr>
              <w:t xml:space="preserve">, </w:t>
            </w:r>
            <w:r w:rsidRPr="006C0F6D">
              <w:rPr>
                <w:rFonts w:ascii="Arial" w:eastAsia="Arial" w:hAnsi="Arial" w:cs="Arial"/>
              </w:rPr>
              <w:t>American College of Medical Quality</w:t>
            </w:r>
            <w:r w:rsidRPr="00C76C56">
              <w:rPr>
                <w:rFonts w:ascii="Arial" w:eastAsia="Arial" w:hAnsi="Arial" w:cs="Arial"/>
              </w:rPr>
              <w:t>)</w:t>
            </w:r>
          </w:p>
        </w:tc>
      </w:tr>
      <w:tr w:rsidR="00811DF1" w:rsidRPr="00C76C56" w14:paraId="496A76C7" w14:textId="77777777">
        <w:tc>
          <w:tcPr>
            <w:tcW w:w="4950" w:type="dxa"/>
            <w:shd w:val="clear" w:color="auto" w:fill="8DB3E2"/>
          </w:tcPr>
          <w:p w14:paraId="2B1BFD77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BD79B37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6A3EFBD" w14:textId="77777777">
        <w:tc>
          <w:tcPr>
            <w:tcW w:w="4950" w:type="dxa"/>
            <w:shd w:val="clear" w:color="auto" w:fill="A8D08D"/>
          </w:tcPr>
          <w:p w14:paraId="145B9C6B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98C6C78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Institute of Healthcare Improvement</w:t>
            </w:r>
            <w:r w:rsidR="006C0F6D">
              <w:rPr>
                <w:rFonts w:ascii="Arial" w:hAnsi="Arial" w:cs="Arial"/>
                <w:color w:val="000000"/>
              </w:rPr>
              <w:t xml:space="preserve"> (IHI)</w:t>
            </w:r>
            <w:r w:rsidRPr="00C76C56">
              <w:rPr>
                <w:rFonts w:ascii="Arial" w:hAnsi="Arial" w:cs="Arial"/>
                <w:color w:val="000000"/>
              </w:rPr>
              <w:t xml:space="preserve">. </w:t>
            </w:r>
            <w:hyperlink r:id="rId33" w:history="1">
              <w:r w:rsidRPr="00C76C56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  <w:p w14:paraId="328F6843" w14:textId="303A54A3" w:rsidR="00811DF1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Agency for Healthcare Research and Quality (AHRQ). Quality and Patient Safety Resources. </w:t>
            </w:r>
            <w:hyperlink r:id="rId34" w:history="1">
              <w:r w:rsidR="00E551BD" w:rsidRPr="00E551BD">
                <w:rPr>
                  <w:rStyle w:val="Hyperlink"/>
                  <w:rFonts w:ascii="Arial" w:hAnsi="Arial" w:cs="Arial"/>
                </w:rPr>
                <w:t>https://www.ahrq.gov/patient-safety/resources/index.html</w:t>
              </w:r>
              <w:r w:rsidR="00E551BD" w:rsidRPr="002D7278">
                <w:rPr>
                  <w:rStyle w:val="Hyperlink"/>
                  <w:rFonts w:ascii="Arial" w:hAnsi="Arial" w:cs="Arial"/>
                </w:rPr>
                <w:t>. 2020</w:t>
              </w:r>
            </w:hyperlink>
            <w:r w:rsidRPr="00C76C56">
              <w:rPr>
                <w:rFonts w:ascii="Arial" w:hAnsi="Arial" w:cs="Arial"/>
                <w:color w:val="000000"/>
              </w:rPr>
              <w:t>.</w:t>
            </w:r>
          </w:p>
          <w:p w14:paraId="3B2A08E4" w14:textId="03155A8B" w:rsidR="00E551BD" w:rsidRPr="00C76C56" w:rsidRDefault="00E551BD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Society.</w:t>
            </w:r>
            <w:r w:rsidRPr="00C76C56">
              <w:rPr>
                <w:rFonts w:ascii="Arial" w:hAnsi="Arial" w:cs="Arial"/>
                <w:color w:val="000000"/>
              </w:rPr>
              <w:t xml:space="preserve"> Practice and Quality Improvement. </w:t>
            </w:r>
            <w:hyperlink r:id="rId35" w:history="1">
              <w:r w:rsidRPr="00C76C56">
                <w:rPr>
                  <w:rStyle w:val="Hyperlink"/>
                  <w:rFonts w:ascii="Arial" w:hAnsi="Arial" w:cs="Arial"/>
                </w:rPr>
                <w:t>https://www.endocrine.org/improving-practice/practice-and-quality-improvements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6A31087D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761F93A6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p w14:paraId="23E8A41C" w14:textId="3A621986" w:rsidR="00811DF1" w:rsidRDefault="00811DF1">
      <w:pPr>
        <w:rPr>
          <w:rFonts w:ascii="Arial" w:eastAsia="Arial" w:hAnsi="Arial" w:cs="Arial"/>
        </w:rPr>
      </w:pP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68C8FFD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EEC996B" w14:textId="6079F595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 xml:space="preserve">Systems-Based Practice </w:t>
            </w:r>
            <w:r w:rsidR="00144E8D">
              <w:rPr>
                <w:rFonts w:ascii="Arial" w:eastAsia="Arial" w:hAnsi="Arial" w:cs="Arial"/>
                <w:b/>
              </w:rPr>
              <w:t>2</w:t>
            </w:r>
            <w:r w:rsidRPr="00C76C56">
              <w:rPr>
                <w:rFonts w:ascii="Arial" w:eastAsia="Arial" w:hAnsi="Arial" w:cs="Arial"/>
                <w:b/>
              </w:rPr>
              <w:t>: Coordination and Transitions of Care</w:t>
            </w:r>
          </w:p>
          <w:p w14:paraId="45C67024" w14:textId="77777777" w:rsidR="00811DF1" w:rsidRPr="00C76C56" w:rsidRDefault="003C7C49" w:rsidP="00673206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navigate the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system and collaborate with other care providers to ensure high-quality patient outcomes</w:t>
            </w:r>
          </w:p>
        </w:tc>
      </w:tr>
      <w:tr w:rsidR="00811DF1" w:rsidRPr="00C76C56" w14:paraId="35D14C05" w14:textId="77777777">
        <w:tc>
          <w:tcPr>
            <w:tcW w:w="4950" w:type="dxa"/>
            <w:shd w:val="clear" w:color="auto" w:fill="FAC090"/>
          </w:tcPr>
          <w:p w14:paraId="020C21D2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67A1DAD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79D32A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5E21F3" w14:textId="6BB6B3E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the important elements of transitions and coordination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4941B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Explains medication changes to patients with diabetes before discharge from the hospital</w:t>
            </w:r>
          </w:p>
          <w:p w14:paraId="746AEC88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care changes to primary care provider or local outpatient endocrinologist (discharge summary)</w:t>
            </w:r>
          </w:p>
          <w:p w14:paraId="450122B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Lists the essential components of an I-PASS sign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out (or equivalent) and care transition hand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offs</w:t>
            </w:r>
          </w:p>
        </w:tc>
      </w:tr>
      <w:tr w:rsidR="00811DF1" w:rsidRPr="00C76C56" w14:paraId="7CF2F9E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ABF8CB" w14:textId="611C8C3F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Safely and effectively transitions and coordinates care of patients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4746754" w14:textId="0CB3E0BC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Coordinates outpatient </w:t>
            </w:r>
            <w:r w:rsidR="00D92959">
              <w:rPr>
                <w:rFonts w:ascii="Arial" w:eastAsia="Arial" w:hAnsi="Arial" w:cs="Arial"/>
              </w:rPr>
              <w:t xml:space="preserve">follow-up </w:t>
            </w:r>
            <w:r w:rsidRPr="00C76C56">
              <w:rPr>
                <w:rFonts w:ascii="Arial" w:eastAsia="Arial" w:hAnsi="Arial" w:cs="Arial"/>
              </w:rPr>
              <w:t xml:space="preserve">care with the </w:t>
            </w:r>
            <w:r w:rsidR="00D92959">
              <w:rPr>
                <w:rFonts w:ascii="Arial" w:eastAsia="Arial" w:hAnsi="Arial" w:cs="Arial"/>
              </w:rPr>
              <w:t>endocrine</w:t>
            </w:r>
            <w:r w:rsidR="00D9295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clinic or primary care provider</w:t>
            </w:r>
          </w:p>
          <w:p w14:paraId="50ACC45A" w14:textId="6BC1422B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Coordinates outpatient</w:t>
            </w:r>
            <w:r w:rsidR="00D92959">
              <w:rPr>
                <w:rFonts w:ascii="Arial" w:eastAsia="Arial" w:hAnsi="Arial" w:cs="Arial"/>
              </w:rPr>
              <w:t xml:space="preserve"> follow-up with</w:t>
            </w:r>
            <w:r w:rsidRPr="00C76C56">
              <w:rPr>
                <w:rFonts w:ascii="Arial" w:eastAsia="Arial" w:hAnsi="Arial" w:cs="Arial"/>
              </w:rPr>
              <w:t xml:space="preserve"> diabetes education and/or identifies local resources </w:t>
            </w:r>
            <w:r w:rsidR="00D92959">
              <w:rPr>
                <w:rFonts w:ascii="Arial" w:eastAsia="Arial" w:hAnsi="Arial" w:cs="Arial"/>
              </w:rPr>
              <w:t>available to</w:t>
            </w:r>
            <w:r w:rsidR="00D9295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the patient</w:t>
            </w:r>
          </w:p>
          <w:p w14:paraId="0EF58B70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Routinely </w:t>
            </w:r>
            <w:r w:rsidR="00BD700B">
              <w:rPr>
                <w:rFonts w:ascii="Arial" w:eastAsia="Arial" w:hAnsi="Arial" w:cs="Arial"/>
              </w:rPr>
              <w:t>uses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I-PASS (or equivalent) during sign-out</w:t>
            </w:r>
          </w:p>
        </w:tc>
      </w:tr>
      <w:tr w:rsidR="00811DF1" w:rsidRPr="00C76C56" w14:paraId="0FCF31AF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696E22" w14:textId="673072D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iCs/>
              </w:rPr>
              <w:t>Effectively transitions and coordinates care of patients utilizing interprofessional teams in complex clinical situations</w:t>
            </w:r>
            <w:r w:rsidR="000463C3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B2BAC9" w14:textId="2C87F0C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Works with the social worker to coordinate care for a </w:t>
            </w:r>
            <w:r w:rsidR="00D92959">
              <w:rPr>
                <w:rFonts w:ascii="Arial" w:eastAsia="Arial" w:hAnsi="Arial" w:cs="Arial"/>
              </w:rPr>
              <w:t xml:space="preserve">patient experiencing </w:t>
            </w:r>
            <w:r w:rsidRPr="00C76C56">
              <w:rPr>
                <w:rFonts w:ascii="Arial" w:eastAsia="Arial" w:hAnsi="Arial" w:cs="Arial"/>
              </w:rPr>
              <w:t>homeless</w:t>
            </w:r>
            <w:r w:rsidR="00D66CE8">
              <w:rPr>
                <w:rFonts w:ascii="Arial" w:eastAsia="Arial" w:hAnsi="Arial" w:cs="Arial"/>
              </w:rPr>
              <w:t>ness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BD700B">
              <w:rPr>
                <w:rFonts w:ascii="Arial" w:eastAsia="Arial" w:hAnsi="Arial" w:cs="Arial"/>
              </w:rPr>
              <w:t>to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ensure follow-up with a</w:t>
            </w:r>
            <w:r w:rsidR="00D66CE8">
              <w:rPr>
                <w:rFonts w:ascii="Arial" w:eastAsia="Arial" w:hAnsi="Arial" w:cs="Arial"/>
              </w:rPr>
              <w:t>n endocrine</w:t>
            </w:r>
            <w:r w:rsidRPr="00C76C56">
              <w:rPr>
                <w:rFonts w:ascii="Arial" w:eastAsia="Arial" w:hAnsi="Arial" w:cs="Arial"/>
              </w:rPr>
              <w:t xml:space="preserve"> clinic after discharge </w:t>
            </w:r>
          </w:p>
          <w:p w14:paraId="5EB47FD8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pharmacists, social workers, and other team members to help overcome financial barriers</w:t>
            </w:r>
          </w:p>
          <w:p w14:paraId="4D995E9B" w14:textId="2A54CE9D" w:rsidR="00811DF1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Establishes and communicates a contingency plan to </w:t>
            </w:r>
            <w:r w:rsidRPr="00D66CE8">
              <w:rPr>
                <w:rFonts w:ascii="Arial" w:eastAsia="Arial" w:hAnsi="Arial" w:cs="Arial"/>
              </w:rPr>
              <w:t>the bedside health</w:t>
            </w:r>
            <w:r w:rsidR="006C1AC9">
              <w:rPr>
                <w:rFonts w:ascii="Arial" w:eastAsia="Arial" w:hAnsi="Arial" w:cs="Arial"/>
              </w:rPr>
              <w:t xml:space="preserve"> </w:t>
            </w:r>
            <w:r w:rsidRPr="00D66CE8">
              <w:rPr>
                <w:rFonts w:ascii="Arial" w:eastAsia="Arial" w:hAnsi="Arial" w:cs="Arial"/>
              </w:rPr>
              <w:t>care worker and consulting team for care of an inpatient at</w:t>
            </w:r>
            <w:r w:rsidR="006C1AC9">
              <w:rPr>
                <w:rFonts w:ascii="Arial" w:eastAsia="Arial" w:hAnsi="Arial" w:cs="Arial"/>
              </w:rPr>
              <w:t xml:space="preserve"> </w:t>
            </w:r>
            <w:r w:rsidRPr="00D66CE8">
              <w:rPr>
                <w:rFonts w:ascii="Arial" w:eastAsia="Arial" w:hAnsi="Arial" w:cs="Arial"/>
              </w:rPr>
              <w:t>risk for acute clinical deterioration</w:t>
            </w:r>
          </w:p>
        </w:tc>
      </w:tr>
      <w:tr w:rsidR="00811DF1" w:rsidRPr="00C76C56" w14:paraId="3FE3C481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B1C418" w14:textId="63437FB4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Role models effective coordination and transition of care</w:t>
            </w:r>
          </w:p>
          <w:p w14:paraId="30BC8511" w14:textId="77777777" w:rsidR="00811DF1" w:rsidRPr="00C76C56" w:rsidRDefault="00811DF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49A76E" w14:textId="1287268B" w:rsidR="00F768F4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Before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going on vacation, arranges patient coverage and addresses </w:t>
            </w:r>
            <w:r>
              <w:rPr>
                <w:rFonts w:ascii="Arial" w:eastAsia="Arial" w:hAnsi="Arial" w:cs="Arial"/>
              </w:rPr>
              <w:t xml:space="preserve">any </w:t>
            </w:r>
            <w:r w:rsidR="003C7C49" w:rsidRPr="00C76C56">
              <w:rPr>
                <w:rFonts w:ascii="Arial" w:eastAsia="Arial" w:hAnsi="Arial" w:cs="Arial"/>
              </w:rPr>
              <w:t>outstanding issues</w:t>
            </w:r>
          </w:p>
          <w:p w14:paraId="63A90106" w14:textId="65DE5D3D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Mentors other </w:t>
            </w:r>
            <w:r w:rsidR="006C1AC9">
              <w:rPr>
                <w:rFonts w:ascii="Arial" w:eastAsia="Arial" w:hAnsi="Arial" w:cs="Arial"/>
              </w:rPr>
              <w:t>learners</w:t>
            </w:r>
            <w:r w:rsidR="006C1AC9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on proper use of I-PASS (or equivalent) for safe transition</w:t>
            </w:r>
            <w:r w:rsidR="00D66CE8">
              <w:rPr>
                <w:rFonts w:ascii="Arial" w:eastAsia="Arial" w:hAnsi="Arial" w:cs="Arial"/>
              </w:rPr>
              <w:t>s</w:t>
            </w:r>
            <w:r w:rsidRPr="00C76C56">
              <w:rPr>
                <w:rFonts w:ascii="Arial" w:eastAsia="Arial" w:hAnsi="Arial" w:cs="Arial"/>
              </w:rPr>
              <w:t xml:space="preserve"> of care</w:t>
            </w:r>
          </w:p>
          <w:p w14:paraId="659929C1" w14:textId="415401C6" w:rsidR="00811DF1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Works with patients experiencing homelessness to put together the most reliable and efficient public bus route from the shelter to the clinic </w:t>
            </w:r>
          </w:p>
        </w:tc>
      </w:tr>
      <w:tr w:rsidR="00811DF1" w:rsidRPr="00C76C56" w14:paraId="6FB9ECBA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F65837" w14:textId="2BA12D6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Leads in the design and implementation of improvements to the care coordination process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A2F72B" w14:textId="468B6CF4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Leads a program to arrange telemedicine </w:t>
            </w:r>
            <w:r w:rsidR="00D66CE8">
              <w:rPr>
                <w:rFonts w:ascii="Arial" w:eastAsia="Arial" w:hAnsi="Arial" w:cs="Arial"/>
              </w:rPr>
              <w:t xml:space="preserve">follow-up </w:t>
            </w:r>
            <w:r w:rsidRPr="00C76C56">
              <w:rPr>
                <w:rFonts w:ascii="Arial" w:eastAsia="Arial" w:hAnsi="Arial" w:cs="Arial"/>
              </w:rPr>
              <w:t>for newly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discharged patients with diabetes</w:t>
            </w:r>
          </w:p>
          <w:p w14:paraId="3EF0BB06" w14:textId="4ED4D522" w:rsidR="00811DF1" w:rsidRPr="00D66CE8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Develops a protocol to improve care of patients with </w:t>
            </w:r>
            <w:r w:rsidR="003433F2">
              <w:rPr>
                <w:rFonts w:ascii="Arial" w:eastAsia="Arial" w:hAnsi="Arial" w:cs="Arial"/>
              </w:rPr>
              <w:t>T</w:t>
            </w:r>
            <w:r w:rsidRPr="00C76C56">
              <w:rPr>
                <w:rFonts w:ascii="Arial" w:eastAsia="Arial" w:hAnsi="Arial" w:cs="Arial"/>
              </w:rPr>
              <w:t>ype 1 diabetes during pregnancy</w:t>
            </w:r>
          </w:p>
          <w:p w14:paraId="2EF10783" w14:textId="1AC67820" w:rsidR="00D66CE8" w:rsidRPr="00C76C56" w:rsidRDefault="00D66CE8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D66CE8">
              <w:rPr>
                <w:rFonts w:ascii="Arial" w:hAnsi="Arial" w:cs="Arial"/>
                <w:color w:val="000000"/>
              </w:rPr>
              <w:t>Develops a program for transition of care of diabetes management in the outpatient setting for undocumented population in a clinic</w:t>
            </w:r>
          </w:p>
        </w:tc>
      </w:tr>
      <w:tr w:rsidR="00811DF1" w:rsidRPr="00C76C56" w14:paraId="068F7E53" w14:textId="77777777">
        <w:tc>
          <w:tcPr>
            <w:tcW w:w="4950" w:type="dxa"/>
            <w:shd w:val="clear" w:color="auto" w:fill="FFD965"/>
          </w:tcPr>
          <w:p w14:paraId="4ABB87F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5CEED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6342B61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</w:t>
            </w:r>
            <w:r w:rsidR="00BD700B">
              <w:rPr>
                <w:rFonts w:ascii="Arial" w:eastAsia="Arial" w:hAnsi="Arial" w:cs="Arial"/>
              </w:rPr>
              <w:t xml:space="preserve">bjective structured clinical </w:t>
            </w:r>
            <w:r w:rsidR="00AD13CD">
              <w:rPr>
                <w:rFonts w:ascii="Arial" w:eastAsia="Arial" w:hAnsi="Arial" w:cs="Arial"/>
              </w:rPr>
              <w:t>examination</w:t>
            </w:r>
            <w:r w:rsidR="00BD700B">
              <w:rPr>
                <w:rFonts w:ascii="Arial" w:eastAsia="Arial" w:hAnsi="Arial" w:cs="Arial"/>
              </w:rPr>
              <w:t xml:space="preserve"> (O</w:t>
            </w:r>
            <w:r w:rsidRPr="00C76C56">
              <w:rPr>
                <w:rFonts w:ascii="Arial" w:eastAsia="Arial" w:hAnsi="Arial" w:cs="Arial"/>
              </w:rPr>
              <w:t>SCE</w:t>
            </w:r>
            <w:r w:rsidR="00BD700B">
              <w:rPr>
                <w:rFonts w:ascii="Arial" w:eastAsia="Arial" w:hAnsi="Arial" w:cs="Arial"/>
              </w:rPr>
              <w:t>)</w:t>
            </w:r>
          </w:p>
          <w:p w14:paraId="114FAAD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38595C2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Review of sign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out tools, </w:t>
            </w:r>
            <w:r w:rsidR="00BD700B">
              <w:rPr>
                <w:rFonts w:ascii="Arial" w:eastAsia="Arial" w:hAnsi="Arial" w:cs="Arial"/>
              </w:rPr>
              <w:t>use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 xml:space="preserve">and review of checklists </w:t>
            </w:r>
          </w:p>
          <w:p w14:paraId="57306B6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Multisource feedback </w:t>
            </w:r>
          </w:p>
          <w:p w14:paraId="779438B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Quality metrics and goals mined from EHR</w:t>
            </w:r>
            <w:r w:rsidR="00BD700B">
              <w:rPr>
                <w:rFonts w:ascii="Arial" w:eastAsia="Arial" w:hAnsi="Arial" w:cs="Arial"/>
              </w:rPr>
              <w:t>s</w:t>
            </w:r>
          </w:p>
          <w:p w14:paraId="0C507B1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I-PASS </w:t>
            </w:r>
            <w:r w:rsidR="00BD700B">
              <w:rPr>
                <w:rFonts w:ascii="Arial" w:eastAsia="Arial" w:hAnsi="Arial" w:cs="Arial"/>
              </w:rPr>
              <w:t>h</w:t>
            </w:r>
            <w:r w:rsidRPr="00C76C56">
              <w:rPr>
                <w:rFonts w:ascii="Arial" w:eastAsia="Arial" w:hAnsi="Arial" w:cs="Arial"/>
              </w:rPr>
              <w:t>and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 xml:space="preserve">off </w:t>
            </w:r>
            <w:r w:rsidR="00BD700B">
              <w:rPr>
                <w:rFonts w:ascii="Arial" w:eastAsia="Arial" w:hAnsi="Arial" w:cs="Arial"/>
              </w:rPr>
              <w:t>c</w:t>
            </w:r>
            <w:r w:rsidRPr="00C76C56">
              <w:rPr>
                <w:rFonts w:ascii="Arial" w:eastAsia="Arial" w:hAnsi="Arial" w:cs="Arial"/>
              </w:rPr>
              <w:t>urriculum</w:t>
            </w:r>
          </w:p>
        </w:tc>
      </w:tr>
      <w:tr w:rsidR="00811DF1" w:rsidRPr="00C76C56" w14:paraId="1919766C" w14:textId="77777777">
        <w:tc>
          <w:tcPr>
            <w:tcW w:w="4950" w:type="dxa"/>
            <w:shd w:val="clear" w:color="auto" w:fill="8DB3E2"/>
          </w:tcPr>
          <w:p w14:paraId="49EDDC8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5318DCB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1B07281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0E0C04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93C9891" w14:textId="77777777" w:rsidR="002C7550" w:rsidRPr="00BD700B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CDC. Population Health Training in Place Program (PH-TIPP). </w:t>
            </w:r>
            <w:hyperlink r:id="rId36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https://www.cdc.gov/pophealthtraining/whatis.html. 2020</w:t>
              </w:r>
            </w:hyperlink>
            <w:r w:rsidRPr="00C76C56">
              <w:rPr>
                <w:rFonts w:ascii="Arial" w:eastAsia="Arial" w:hAnsi="Arial" w:cs="Arial"/>
              </w:rPr>
              <w:t>.</w:t>
            </w:r>
          </w:p>
          <w:p w14:paraId="34B5BE6E" w14:textId="77777777" w:rsidR="00BD700B" w:rsidRPr="00C76C56" w:rsidRDefault="00BD700B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I-PASS Handoff Curriculum: Core Resident Workshop | MedEdPORTAL available at https://www.mededportal.org/doi/10.15766/mep_2374-8265.9311</w:t>
            </w:r>
          </w:p>
          <w:p w14:paraId="3B575967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37" w:anchor="axzz5e7nSsAns" w:history="1">
              <w:r w:rsidRPr="00C76C56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10D9D49" w14:textId="77777777" w:rsidR="002C7550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Skochelak SE, Hawkins RE, Lawson LE, Starr SR, Borkan J, Gonzalo JD. </w:t>
            </w:r>
            <w:r w:rsidRPr="00C76C56">
              <w:rPr>
                <w:rFonts w:ascii="Arial" w:eastAsia="Arial" w:hAnsi="Arial" w:cs="Arial"/>
                <w:i/>
                <w:iCs/>
                <w:color w:val="000000"/>
              </w:rPr>
              <w:t>AMA Education Consortium: Health Systems Science</w:t>
            </w:r>
            <w:r w:rsidRPr="00C76C56">
              <w:rPr>
                <w:rFonts w:ascii="Arial" w:eastAsia="Arial" w:hAnsi="Arial" w:cs="Arial"/>
                <w:color w:val="000000"/>
              </w:rPr>
              <w:t>. Elsevier; 2016.</w:t>
            </w:r>
          </w:p>
          <w:p w14:paraId="2257BD55" w14:textId="77777777" w:rsidR="00811DF1" w:rsidRPr="00C76C56" w:rsidRDefault="002C7550" w:rsidP="002C7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Endocrine Society.</w:t>
            </w:r>
            <w:r w:rsidRPr="00C76C56">
              <w:rPr>
                <w:rFonts w:ascii="Arial" w:hAnsi="Arial" w:cs="Arial"/>
                <w:color w:val="000000"/>
              </w:rPr>
              <w:t xml:space="preserve"> Practice and Quality Improvement. </w:t>
            </w:r>
            <w:hyperlink r:id="rId38" w:history="1">
              <w:r w:rsidR="00BD700B" w:rsidRPr="00BD700B">
                <w:rPr>
                  <w:rStyle w:val="Hyperlink"/>
                  <w:rFonts w:ascii="Arial" w:hAnsi="Arial" w:cs="Arial"/>
                </w:rPr>
                <w:t>https://www.endocrine.org/improving-practice/practice-and-quality-improvements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7C9AD040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5A3420C8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3A5929B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CDA8A7A" w14:textId="4AFB1E85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890333">
              <w:rPr>
                <w:rFonts w:ascii="Arial" w:eastAsia="Arial" w:hAnsi="Arial" w:cs="Arial"/>
                <w:b/>
              </w:rPr>
              <w:t>3</w:t>
            </w:r>
            <w:r w:rsidRPr="00C76C56">
              <w:rPr>
                <w:rFonts w:ascii="Arial" w:eastAsia="Arial" w:hAnsi="Arial" w:cs="Arial"/>
                <w:b/>
              </w:rPr>
              <w:t>: Physician Role in Health Care Systems and Community Health</w:t>
            </w:r>
          </w:p>
          <w:p w14:paraId="06FF1A6E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understand </w:t>
            </w:r>
            <w:r w:rsidR="00BD700B">
              <w:rPr>
                <w:rFonts w:ascii="Arial" w:eastAsia="Arial" w:hAnsi="Arial" w:cs="Arial"/>
              </w:rPr>
              <w:t xml:space="preserve">the physician’s </w:t>
            </w:r>
            <w:r w:rsidRPr="00C76C56">
              <w:rPr>
                <w:rFonts w:ascii="Arial" w:eastAsia="Arial" w:hAnsi="Arial" w:cs="Arial"/>
              </w:rPr>
              <w:t xml:space="preserve">role in the complex health care system and optimize use of the system to improve patient care </w:t>
            </w:r>
          </w:p>
        </w:tc>
      </w:tr>
      <w:tr w:rsidR="00811DF1" w:rsidRPr="00C76C56" w14:paraId="10D2DAA5" w14:textId="77777777">
        <w:tc>
          <w:tcPr>
            <w:tcW w:w="4950" w:type="dxa"/>
            <w:shd w:val="clear" w:color="auto" w:fill="FAC090"/>
          </w:tcPr>
          <w:p w14:paraId="01F5F0F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2A1776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1BC6B11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1AAF15" w14:textId="2F1F15B9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Identifies key components of the health care and payment systems; identifies health care disparities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BB6284" w14:textId="560148C6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Understands the impact of health plan coverage </w:t>
            </w:r>
            <w:r w:rsidR="00D66CE8">
              <w:rPr>
                <w:rFonts w:ascii="Arial" w:eastAsia="Arial" w:hAnsi="Arial" w:cs="Arial"/>
              </w:rPr>
              <w:t>as a social determinant of patient access to prescription drugs</w:t>
            </w:r>
          </w:p>
          <w:p w14:paraId="2959E5F5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that clinical documentation must include specific elements to meet coding requirements</w:t>
            </w:r>
          </w:p>
          <w:p w14:paraId="5349181E" w14:textId="1A56E317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Recognizes systemic bias as a contributor to health care disparities</w:t>
            </w:r>
          </w:p>
          <w:p w14:paraId="45BF2A09" w14:textId="0A51C274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Identifies food insecurity as contributing to the obesity seen in </w:t>
            </w:r>
            <w:r w:rsidR="003433F2">
              <w:rPr>
                <w:rFonts w:ascii="Arial" w:hAnsi="Arial" w:cs="Arial"/>
                <w:color w:val="000000"/>
              </w:rPr>
              <w:t>the</w:t>
            </w:r>
            <w:r w:rsidRPr="0044633A">
              <w:rPr>
                <w:rFonts w:ascii="Arial" w:hAnsi="Arial" w:cs="Arial"/>
                <w:color w:val="000000"/>
              </w:rPr>
              <w:t xml:space="preserve"> local clinic population</w:t>
            </w:r>
          </w:p>
        </w:tc>
      </w:tr>
      <w:tr w:rsidR="00811DF1" w:rsidRPr="00C76C56" w14:paraId="0110A349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64562C" w14:textId="386C3249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Describes how complex health care and payment systems impact patient care and contribute to health care disparities</w:t>
            </w:r>
          </w:p>
          <w:p w14:paraId="584ABE82" w14:textId="77777777" w:rsidR="00811DF1" w:rsidRPr="00C76C56" w:rsidRDefault="00811DF1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7B69F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Explains that improving patient satisfaction impacts patient adherence and payment to the health system</w:t>
            </w:r>
          </w:p>
          <w:p w14:paraId="079D731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Takes into consideration patient’s prescription drug coverage when choosing an antihyperglycemic agent for treatment of diabetes</w:t>
            </w:r>
          </w:p>
          <w:p w14:paraId="016FB9E8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that appropriate documentation can influence the severity of illness determination upon discharge</w:t>
            </w:r>
          </w:p>
          <w:p w14:paraId="3E55EA77" w14:textId="7D9D8C8A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Recognizes that own implicit biases are contributing to a disparity in referral for bariatric surgery in </w:t>
            </w:r>
            <w:r w:rsidR="003433F2">
              <w:rPr>
                <w:rFonts w:ascii="Arial" w:hAnsi="Arial" w:cs="Arial"/>
                <w:color w:val="000000"/>
              </w:rPr>
              <w:t>B</w:t>
            </w:r>
            <w:r w:rsidRPr="0044633A">
              <w:rPr>
                <w:rFonts w:ascii="Arial" w:hAnsi="Arial" w:cs="Arial"/>
                <w:color w:val="000000"/>
              </w:rPr>
              <w:t>lack patients with obesity</w:t>
            </w:r>
          </w:p>
        </w:tc>
      </w:tr>
      <w:tr w:rsidR="00811DF1" w:rsidRPr="00C76C56" w14:paraId="34F76603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54E901" w14:textId="5BDAAD8A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Advocates within the health care system and payor to provide cost-effective, patient-centered care and reduce disparities</w:t>
            </w:r>
          </w:p>
          <w:p w14:paraId="327BC221" w14:textId="77777777" w:rsidR="00811DF1" w:rsidRPr="00C76C56" w:rsidRDefault="00811DF1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D32742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Ensures patient on prednisone undergoes bone mineral density screening</w:t>
            </w:r>
          </w:p>
          <w:p w14:paraId="4F95DC74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Uses patient assistance programs to help patients obtain uncovered diabetes medications</w:t>
            </w:r>
          </w:p>
          <w:p w14:paraId="63858196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Completes Family Medical Leave </w:t>
            </w:r>
            <w:r w:rsidR="00BD700B">
              <w:rPr>
                <w:rFonts w:ascii="Arial" w:eastAsia="Arial" w:hAnsi="Arial" w:cs="Arial"/>
              </w:rPr>
              <w:t>A</w:t>
            </w:r>
            <w:r w:rsidRPr="00C76C56">
              <w:rPr>
                <w:rFonts w:ascii="Arial" w:eastAsia="Arial" w:hAnsi="Arial" w:cs="Arial"/>
              </w:rPr>
              <w:t>ct (FMLA) paperwork to facilitate doctor visits</w:t>
            </w:r>
          </w:p>
          <w:p w14:paraId="433720F0" w14:textId="2F6A246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In managing patients in continuity clinic provides information about resources for a local food bank near the patients’ home</w:t>
            </w:r>
          </w:p>
        </w:tc>
      </w:tr>
      <w:tr w:rsidR="00811DF1" w:rsidRPr="00C76C56" w14:paraId="247A513E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115E3B" w14:textId="6A3D59B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Advocates for adapting local practices to provide for the needs of specific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58A871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Advocates for evening or weekend clinics to provide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access for working</w:t>
            </w:r>
            <w:r w:rsidR="00F768F4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patients</w:t>
            </w:r>
          </w:p>
          <w:p w14:paraId="4742DAE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Advocates for consistent availability of interpreters to reduce health care disparities</w:t>
            </w:r>
          </w:p>
          <w:p w14:paraId="6AD5BB2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</w:rPr>
              <w:t>Orders local labs and provides advice via phone or video to a patient who cannot afford frequent visits to the clinic</w:t>
            </w:r>
          </w:p>
        </w:tc>
      </w:tr>
      <w:tr w:rsidR="00811DF1" w:rsidRPr="00C76C56" w14:paraId="4EB37BDD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2B1E9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Adapts local practices to provide for the needs of specific populations and communities with health care inequities</w:t>
            </w:r>
          </w:p>
          <w:p w14:paraId="7D421EA2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A643770" w14:textId="0C9D738B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Advocates for health policy changes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AF936A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community or professional organizations to advocate for free diabetes education classes</w:t>
            </w:r>
          </w:p>
          <w:p w14:paraId="17B7072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Improves informed consent process for non-English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speaking patients requiring interpreter services</w:t>
            </w:r>
          </w:p>
          <w:p w14:paraId="215DDC3B" w14:textId="20259760" w:rsidR="00811DF1" w:rsidRPr="0044633A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eastAsia="Arial" w:hAnsi="Arial" w:cs="Arial"/>
              </w:rPr>
              <w:t>Advocates for health policy changes such as</w:t>
            </w:r>
            <w:r w:rsidR="003C7C49" w:rsidRPr="00C76C56">
              <w:rPr>
                <w:rFonts w:ascii="Arial" w:eastAsia="Arial" w:hAnsi="Arial" w:cs="Arial"/>
              </w:rPr>
              <w:t xml:space="preserve"> to lower the price of insulin</w:t>
            </w:r>
          </w:p>
          <w:p w14:paraId="3E4BD33F" w14:textId="6DDFA248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Participates in the creation of a program that involve community health</w:t>
            </w:r>
            <w:r w:rsidR="006C1AC9">
              <w:rPr>
                <w:rFonts w:ascii="Arial" w:hAnsi="Arial" w:cs="Arial"/>
                <w:color w:val="000000"/>
              </w:rPr>
              <w:t xml:space="preserve"> </w:t>
            </w:r>
            <w:r w:rsidRPr="0044633A">
              <w:rPr>
                <w:rFonts w:ascii="Arial" w:hAnsi="Arial" w:cs="Arial"/>
                <w:color w:val="000000"/>
              </w:rPr>
              <w:t>care workers to support patients with diabetes</w:t>
            </w:r>
          </w:p>
          <w:p w14:paraId="639B0FA1" w14:textId="7775DE3F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Designs a social and structural determinants of health curriculum to help others recognize the impact of racism on health and identify local resources and barriers to care</w:t>
            </w:r>
          </w:p>
        </w:tc>
      </w:tr>
      <w:tr w:rsidR="00811DF1" w:rsidRPr="00C76C56" w14:paraId="268A936A" w14:textId="77777777">
        <w:tc>
          <w:tcPr>
            <w:tcW w:w="4950" w:type="dxa"/>
            <w:shd w:val="clear" w:color="auto" w:fill="FFD965"/>
          </w:tcPr>
          <w:p w14:paraId="56A3A81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F74A69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1928C59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  <w:p w14:paraId="4C3091DC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Patient satisfaction data</w:t>
            </w:r>
          </w:p>
          <w:p w14:paraId="7E588F9E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</w:tc>
      </w:tr>
      <w:tr w:rsidR="00811DF1" w:rsidRPr="00C76C56" w14:paraId="2517F4D0" w14:textId="77777777">
        <w:tc>
          <w:tcPr>
            <w:tcW w:w="4950" w:type="dxa"/>
            <w:shd w:val="clear" w:color="auto" w:fill="8DB3E2"/>
          </w:tcPr>
          <w:p w14:paraId="2D461C7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5BE6AE6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575ABB7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317A1C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CA57348" w14:textId="77777777" w:rsidR="00ED1D6C" w:rsidRPr="00C76C56" w:rsidRDefault="00ED1D6C" w:rsidP="00ED1D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Agency for Healthcare Research and Quality (AHRQ).</w:t>
            </w:r>
            <w:r w:rsidRPr="00C76C5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The Challenges of Measuring Physician Quality. </w:t>
            </w:r>
            <w:hyperlink r:id="rId39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524468E6" w14:textId="77777777" w:rsidR="00ED1D6C" w:rsidRPr="00C76C56" w:rsidRDefault="00ED1D6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  <w:p w14:paraId="25790DE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AHRQ. Major </w:t>
            </w:r>
            <w:r w:rsidR="00ED1D6C" w:rsidRPr="00C76C56">
              <w:rPr>
                <w:rFonts w:ascii="Arial" w:eastAsia="Arial" w:hAnsi="Arial" w:cs="Arial"/>
              </w:rPr>
              <w:t>P</w:t>
            </w:r>
            <w:r w:rsidRPr="00C76C56">
              <w:rPr>
                <w:rFonts w:ascii="Arial" w:eastAsia="Arial" w:hAnsi="Arial" w:cs="Arial"/>
              </w:rPr>
              <w:t xml:space="preserve">hysician </w:t>
            </w:r>
            <w:r w:rsidR="00ED1D6C" w:rsidRPr="00C76C56">
              <w:rPr>
                <w:rFonts w:ascii="Arial" w:eastAsia="Arial" w:hAnsi="Arial" w:cs="Arial"/>
              </w:rPr>
              <w:t>Measurement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D1D6C" w:rsidRPr="00C76C56">
              <w:rPr>
                <w:rFonts w:ascii="Arial" w:eastAsia="Arial" w:hAnsi="Arial" w:cs="Arial"/>
              </w:rPr>
              <w:t>S</w:t>
            </w:r>
            <w:r w:rsidRPr="00C76C56">
              <w:rPr>
                <w:rFonts w:ascii="Arial" w:eastAsia="Arial" w:hAnsi="Arial" w:cs="Arial"/>
              </w:rPr>
              <w:t>ets</w:t>
            </w:r>
            <w:r w:rsidR="00ED1D6C" w:rsidRPr="00C76C56">
              <w:rPr>
                <w:rFonts w:ascii="Arial" w:eastAsia="Arial" w:hAnsi="Arial" w:cs="Arial"/>
              </w:rPr>
              <w:t>.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hyperlink r:id="rId40" w:history="1">
              <w:r w:rsidR="00ED1D6C" w:rsidRPr="00C76C56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="00ED1D6C" w:rsidRPr="00C76C56">
              <w:rPr>
                <w:rFonts w:ascii="Arial" w:eastAsia="Arial" w:hAnsi="Arial" w:cs="Arial"/>
              </w:rPr>
              <w:t>. 2020.</w:t>
            </w:r>
          </w:p>
          <w:p w14:paraId="30183D2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The Kaiser Family Foundation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.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41">
              <w:r w:rsidRPr="00C76C56">
                <w:rPr>
                  <w:rFonts w:ascii="Arial" w:eastAsia="Arial" w:hAnsi="Arial" w:cs="Arial"/>
                  <w:color w:val="0000FF"/>
                  <w:u w:val="single"/>
                </w:rPr>
                <w:t>www.kff.org</w:t>
              </w:r>
            </w:hyperlink>
            <w:r w:rsidR="00ED1D6C" w:rsidRPr="00C76C56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 20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20.</w:t>
            </w:r>
          </w:p>
          <w:p w14:paraId="2CEEC4E8" w14:textId="77777777" w:rsidR="00F768F4" w:rsidRPr="00C76C56" w:rsidRDefault="00F768F4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T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he Kaiser Family Foundation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Topic: 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H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ealth 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>R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eform</w:t>
            </w:r>
            <w:r w:rsidR="00ED1D6C"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2" w:history="1">
              <w:r w:rsidR="00ED1D6C" w:rsidRPr="00C76C56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ED1D6C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5F04B38C" w14:textId="77777777" w:rsidR="00ED1D6C" w:rsidRPr="00C76C56" w:rsidRDefault="00ED1D6C" w:rsidP="00ED1D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Dzau VJ, McClellan M, Burke S, et al. Vital directions for health and health care: priorities from a National Academy of Medicine Initiative.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NAM Perspectives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Discussion Paper, National Academy of Medicine, Washington, DC. </w:t>
            </w:r>
            <w:hyperlink r:id="rId43" w:history="1">
              <w:r w:rsidRPr="00C76C56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  <w:p w14:paraId="5268F5B3" w14:textId="77777777" w:rsidR="00F768F4" w:rsidRPr="00C76C56" w:rsidRDefault="00ED1D6C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T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he Commonwealth Fund.</w:t>
            </w:r>
            <w:r w:rsidR="003C7C49" w:rsidRPr="00C76C5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Health </w:t>
            </w:r>
            <w:r w:rsidRPr="00C76C56">
              <w:rPr>
                <w:rFonts w:ascii="Arial" w:eastAsia="Arial" w:hAnsi="Arial" w:cs="Arial"/>
                <w:color w:val="000000"/>
              </w:rPr>
              <w:t>S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ystem </w:t>
            </w:r>
            <w:r w:rsidRPr="00C76C56">
              <w:rPr>
                <w:rFonts w:ascii="Arial" w:eastAsia="Arial" w:hAnsi="Arial" w:cs="Arial"/>
                <w:color w:val="000000"/>
              </w:rPr>
              <w:t>D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ata </w:t>
            </w:r>
            <w:r w:rsidRPr="00C76C56">
              <w:rPr>
                <w:rFonts w:ascii="Arial" w:eastAsia="Arial" w:hAnsi="Arial" w:cs="Arial"/>
                <w:color w:val="000000"/>
              </w:rPr>
              <w:t>C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>enter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4" w:anchor="ind=1/sc=1" w:history="1">
              <w:r w:rsidRPr="00C76C56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1FA6A6D3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American Board of Internal Medicine. QI/PI </w:t>
            </w:r>
            <w:r w:rsidR="003B5114" w:rsidRPr="00C76C56">
              <w:rPr>
                <w:rFonts w:ascii="Arial" w:eastAsia="Arial" w:hAnsi="Arial" w:cs="Arial"/>
                <w:color w:val="000000"/>
              </w:rPr>
              <w:t>A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ctivities. </w:t>
            </w:r>
            <w:hyperlink r:id="rId45" w:history="1">
              <w:r w:rsidR="003B5114" w:rsidRPr="00C76C56">
                <w:rPr>
                  <w:rStyle w:val="Hyperlink"/>
                  <w:rFonts w:ascii="Arial" w:eastAsia="Arial" w:hAnsi="Arial" w:cs="Arial"/>
                </w:rPr>
                <w:t>https://www.abim.org/maintenance-of-certification/earning-points/qi-pi-activities.aspx</w:t>
              </w:r>
            </w:hyperlink>
            <w:r w:rsidR="003B5114" w:rsidRPr="00C76C56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ED71475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2C389DE1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3B15D468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30D7E42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07B16254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811DF1" w:rsidRPr="00C76C56" w14:paraId="3C11F563" w14:textId="77777777">
        <w:tc>
          <w:tcPr>
            <w:tcW w:w="4950" w:type="dxa"/>
            <w:shd w:val="clear" w:color="auto" w:fill="FAC090"/>
          </w:tcPr>
          <w:p w14:paraId="4F8273D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AA30C0B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44E8BED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FFA651" w14:textId="5B62E0D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Articulates clinical questions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9C329D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Contemplates best screening test for primary aldosteronism and uses evidence-based resources to identify the answer</w:t>
            </w:r>
          </w:p>
        </w:tc>
      </w:tr>
      <w:tr w:rsidR="00811DF1" w:rsidRPr="00C76C56" w14:paraId="3D0154D0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5AC33D" w14:textId="412CBD0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Locates and applies the best available evidence, integrated with patient values and preferences, to the care of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60C248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and discusses potential evidence-based treatment options for primary aldosteronism and solicits patient input</w:t>
            </w:r>
          </w:p>
          <w:p w14:paraId="4900C138" w14:textId="735FBAA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Elicits patient’s prior experiences of racism within the health care system and uses it to nform conversations about diagnostic and treatment plans </w:t>
            </w:r>
          </w:p>
        </w:tc>
      </w:tr>
      <w:tr w:rsidR="00811DF1" w:rsidRPr="00C76C56" w14:paraId="59D71A48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1F96BC" w14:textId="3D0E6738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Locates and applies the best available evidence, integrated with patient values and preference, to the care of patients with complex and rare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E6AF13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Obtains, discusses, and applies evidence for the medical treatment of a patient with primary aldosteronism who is a poor surgical candidate</w:t>
            </w:r>
          </w:p>
        </w:tc>
      </w:tr>
      <w:tr w:rsidR="00811DF1" w:rsidRPr="00C76C56" w14:paraId="309252B5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1826B5" w14:textId="5BB8211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Critically appraises conflicting or ambiguous evidence to guide individualized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E40FF4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Compares and contrasts outcomes of medical v</w:t>
            </w:r>
            <w:r w:rsidR="00BD700B">
              <w:rPr>
                <w:rFonts w:ascii="Arial" w:eastAsia="Arial" w:hAnsi="Arial" w:cs="Arial"/>
              </w:rPr>
              <w:t>ersu</w:t>
            </w:r>
            <w:r w:rsidRPr="00C76C56">
              <w:rPr>
                <w:rFonts w:ascii="Arial" w:eastAsia="Arial" w:hAnsi="Arial" w:cs="Arial"/>
              </w:rPr>
              <w:t>s surgical therapy for patient with primary aldosteronism to determine individualized management plan</w:t>
            </w:r>
          </w:p>
          <w:p w14:paraId="3591AC78" w14:textId="5F064DD1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Critically evaluates the role that racism and discrimination play in determining approaches to treatment within health care systems </w:t>
            </w:r>
          </w:p>
        </w:tc>
      </w:tr>
      <w:tr w:rsidR="00811DF1" w:rsidRPr="00C76C56" w14:paraId="2335DE5E" w14:textId="77777777" w:rsidTr="003743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7BBECB" w14:textId="7356D86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to critically appraise and apply evidence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53782B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Leads clinical teaching session on care for patients with primary aldosteronism, incorporating critical appraisal of available evidence</w:t>
            </w:r>
          </w:p>
        </w:tc>
      </w:tr>
      <w:tr w:rsidR="00811DF1" w:rsidRPr="00C76C56" w14:paraId="5E546B9B" w14:textId="77777777">
        <w:tc>
          <w:tcPr>
            <w:tcW w:w="4950" w:type="dxa"/>
            <w:shd w:val="clear" w:color="auto" w:fill="FFD965"/>
          </w:tcPr>
          <w:p w14:paraId="64A08055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C6821F4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41EB8F1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Clinical conference evaluation</w:t>
            </w:r>
          </w:p>
          <w:p w14:paraId="04DE46F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811DF1" w:rsidRPr="00C76C56" w14:paraId="70335761" w14:textId="77777777">
        <w:tc>
          <w:tcPr>
            <w:tcW w:w="4950" w:type="dxa"/>
            <w:shd w:val="clear" w:color="auto" w:fill="8DB3E2"/>
          </w:tcPr>
          <w:p w14:paraId="67B1144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635151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22EAEAC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CAC24F6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312F3F7" w14:textId="77777777" w:rsidR="0008740A" w:rsidRPr="00C76C56" w:rsidRDefault="0008740A" w:rsidP="000874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46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 xml:space="preserve">. 2020.  </w:t>
            </w:r>
          </w:p>
          <w:p w14:paraId="39263BA6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Guyatt G, Rennie D, Meade MO, Cook DJ. </w:t>
            </w:r>
            <w:r w:rsidRPr="00C76C56">
              <w:rPr>
                <w:rFonts w:ascii="Arial" w:eastAsia="Arial" w:hAnsi="Arial" w:cs="Arial"/>
                <w:i/>
              </w:rPr>
              <w:t>Users’ Guides to the Medical Literature</w:t>
            </w:r>
            <w:r w:rsidRPr="00C76C56">
              <w:rPr>
                <w:rFonts w:ascii="Arial" w:eastAsia="Arial" w:hAnsi="Arial" w:cs="Arial"/>
              </w:rPr>
              <w:t>. 3rd ed. New York, NY: Mcgraw-Hill Education; 2015.</w:t>
            </w:r>
          </w:p>
          <w:p w14:paraId="0ACB1EF5" w14:textId="77777777" w:rsidR="00F768F4" w:rsidRPr="00C76C56" w:rsidRDefault="0008740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The </w:t>
            </w:r>
            <w:r w:rsidR="003C7C49" w:rsidRPr="00C76C56">
              <w:rPr>
                <w:rFonts w:ascii="Arial" w:eastAsia="Arial" w:hAnsi="Arial" w:cs="Arial"/>
              </w:rPr>
              <w:t xml:space="preserve">Center for Evidence-Based Medicine. </w:t>
            </w:r>
            <w:hyperlink r:id="rId47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https://www.cebm.net/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D6F53B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Braddock CH, Edwards KA, Hasenberg NM, Laidley TL, Levinson W. Informed decision making in outpatient practice: time to get back to basics. </w:t>
            </w:r>
            <w:r w:rsidRPr="00C76C56">
              <w:rPr>
                <w:rFonts w:ascii="Arial" w:eastAsia="Arial" w:hAnsi="Arial" w:cs="Arial"/>
                <w:i/>
              </w:rPr>
              <w:t>JAMA</w:t>
            </w:r>
            <w:r w:rsidRPr="00C76C56">
              <w:rPr>
                <w:rFonts w:ascii="Arial" w:eastAsia="Arial" w:hAnsi="Arial" w:cs="Arial"/>
              </w:rPr>
              <w:t>. 1999;282(24):2313-2320</w:t>
            </w:r>
            <w:r w:rsidR="0008740A" w:rsidRPr="00C76C56">
              <w:rPr>
                <w:rFonts w:ascii="Arial" w:eastAsia="Arial" w:hAnsi="Arial" w:cs="Arial"/>
              </w:rPr>
              <w:t xml:space="preserve">. </w:t>
            </w:r>
            <w:hyperlink r:id="rId48" w:history="1">
              <w:r w:rsidR="0008740A" w:rsidRPr="00C76C56">
                <w:rPr>
                  <w:rStyle w:val="Hyperlink"/>
                  <w:rFonts w:ascii="Arial" w:eastAsia="Arial" w:hAnsi="Arial" w:cs="Arial"/>
                </w:rPr>
                <w:t>https://pubmed.ncbi.nlm.nih.gov/10612318/</w:t>
              </w:r>
            </w:hyperlink>
            <w:r w:rsidR="0008740A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293E55C0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576C5EB8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D791AFA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7AACFB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44B07DA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seek and accept feedback and engage in self-assessment with the goal of growth and improvement</w:t>
            </w:r>
          </w:p>
        </w:tc>
      </w:tr>
      <w:tr w:rsidR="00811DF1" w:rsidRPr="00C76C56" w14:paraId="33025175" w14:textId="77777777">
        <w:tc>
          <w:tcPr>
            <w:tcW w:w="4950" w:type="dxa"/>
            <w:shd w:val="clear" w:color="auto" w:fill="FAC090"/>
          </w:tcPr>
          <w:p w14:paraId="7A0CA80E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982CFA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F7BCFF5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FBB8C9" w14:textId="77777777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</w:rPr>
              <w:t>Demonstrates receptiveness to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ECFB92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During Diabetes Clinic was noted to have missed the foot exam and accepts that criticism</w:t>
            </w:r>
          </w:p>
        </w:tc>
      </w:tr>
      <w:tr w:rsidR="00811DF1" w:rsidRPr="00C76C56" w14:paraId="6ED4B0B7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E59B29" w14:textId="1B4D763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Modifies behavior based on feedback and establishes personal and professional goals based on gaps in knowledge and skills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7E2D5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Integrates feedback into a </w:t>
            </w:r>
            <w:r w:rsidRPr="00C76C56">
              <w:rPr>
                <w:rFonts w:ascii="Arial" w:eastAsia="Arial" w:hAnsi="Arial" w:cs="Arial"/>
              </w:rPr>
              <w:t xml:space="preserve">general study plan to improve knowledge of the management of diabetes and its complications </w:t>
            </w:r>
          </w:p>
          <w:p w14:paraId="3E5D8522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Includes the foot exam on every Diabetes Clinic visit and reads about the diabetic foot exam</w:t>
            </w:r>
          </w:p>
          <w:p w14:paraId="4D9F2ED6" w14:textId="4007DC8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Recognizes own implicit biases may have impacted care provided to patients of different social and cultural backgrounds </w:t>
            </w:r>
          </w:p>
        </w:tc>
      </w:tr>
      <w:tr w:rsidR="00811DF1" w:rsidRPr="00C76C56" w14:paraId="6297148B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8C48AD" w14:textId="2D382B3C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Seeks feedback; creates and implements an individualized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F05A7D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solicits feedback and uses it to develop an in-depth, detailed study plan</w:t>
            </w:r>
          </w:p>
          <w:p w14:paraId="50CCF9C6" w14:textId="2278813F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Seeks education on implicit bias after noting disparities in satisfaction metrics between </w:t>
            </w:r>
            <w:r w:rsidR="006C1AC9"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</w:rPr>
              <w:t>hite and Latin</w:t>
            </w:r>
            <w:r w:rsidR="006C1AC9"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</w:rPr>
              <w:t xml:space="preserve"> patients </w:t>
            </w:r>
          </w:p>
        </w:tc>
      </w:tr>
      <w:tr w:rsidR="00811DF1" w:rsidRPr="00C76C56" w14:paraId="77BDB376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FBFCC0" w14:textId="799A1ECE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Uses performance data to assess the effectiveness of the learning plan,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1C2CF0" w14:textId="77777777" w:rsidR="00F768F4" w:rsidRPr="00C76C56" w:rsidRDefault="00BD700B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>physician dashboard reports from EHR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>to</w:t>
            </w:r>
            <w:r w:rsidR="003C7C49" w:rsidRPr="00C76C56">
              <w:rPr>
                <w:rFonts w:ascii="Arial" w:eastAsia="Arial" w:hAnsi="Arial" w:cs="Arial"/>
                <w:color w:val="000000"/>
              </w:rPr>
              <w:t xml:space="preserve"> </w:t>
            </w:r>
            <w:r w:rsidR="003C7C49" w:rsidRPr="00C76C56">
              <w:rPr>
                <w:rFonts w:ascii="Arial" w:eastAsia="Arial" w:hAnsi="Arial" w:cs="Arial"/>
              </w:rPr>
              <w:t xml:space="preserve">monitor and optimize diabetes preventive care </w:t>
            </w:r>
          </w:p>
          <w:p w14:paraId="11F4CF34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Audits charts to determine how often the foot exam</w:t>
            </w:r>
            <w:r w:rsidR="00BD700B">
              <w:rPr>
                <w:rFonts w:ascii="Arial" w:eastAsia="Arial" w:hAnsi="Arial" w:cs="Arial"/>
              </w:rPr>
              <w:t xml:space="preserve"> is documented</w:t>
            </w:r>
          </w:p>
        </w:tc>
      </w:tr>
      <w:tr w:rsidR="00811DF1" w:rsidRPr="00C76C56" w14:paraId="7573508D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AB133" w14:textId="4B61B28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Role models consistently seeking performance data with adaptability, and mentors others on reflective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8CCAC5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Develops educational module for multidisciplinary</w:t>
            </w:r>
            <w:r w:rsidRPr="00C76C56">
              <w:rPr>
                <w:rFonts w:ascii="Arial" w:eastAsia="Arial" w:hAnsi="Arial" w:cs="Arial"/>
              </w:rPr>
              <w:t xml:space="preserve"> diabetes case management</w:t>
            </w:r>
          </w:p>
          <w:p w14:paraId="06D9F99F" w14:textId="77777777" w:rsidR="00811DF1" w:rsidRPr="0044633A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promotes comprehensive diabetes care at a community, system-wide level</w:t>
            </w:r>
          </w:p>
          <w:p w14:paraId="544BA7DB" w14:textId="04030C75" w:rsidR="0044633A" w:rsidRPr="00C76C56" w:rsidRDefault="0044633A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 xml:space="preserve">Develop educational module on how systemic racism affects diabetes care provided to </w:t>
            </w:r>
            <w:r w:rsidR="006C1AC9">
              <w:rPr>
                <w:rFonts w:ascii="Arial" w:hAnsi="Arial" w:cs="Arial"/>
                <w:color w:val="000000"/>
              </w:rPr>
              <w:t>B</w:t>
            </w:r>
            <w:r w:rsidRPr="0044633A">
              <w:rPr>
                <w:rFonts w:ascii="Arial" w:hAnsi="Arial" w:cs="Arial"/>
                <w:color w:val="000000"/>
              </w:rPr>
              <w:t>lack patients</w:t>
            </w:r>
          </w:p>
        </w:tc>
      </w:tr>
      <w:tr w:rsidR="00811DF1" w:rsidRPr="00C76C56" w14:paraId="3E490DC5" w14:textId="77777777">
        <w:tc>
          <w:tcPr>
            <w:tcW w:w="4950" w:type="dxa"/>
            <w:shd w:val="clear" w:color="auto" w:fill="FFD965"/>
          </w:tcPr>
          <w:p w14:paraId="63E622D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ED26D7E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9BF2BC7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Review of learning plan</w:t>
            </w:r>
          </w:p>
          <w:p w14:paraId="75FF4330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evaluation</w:t>
            </w:r>
          </w:p>
          <w:p w14:paraId="5CC176BB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Clinical care audit report</w:t>
            </w:r>
          </w:p>
          <w:p w14:paraId="04F4CC2A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Provide feedback to others</w:t>
            </w:r>
          </w:p>
        </w:tc>
      </w:tr>
      <w:tr w:rsidR="00811DF1" w:rsidRPr="00C76C56" w14:paraId="48DF6E31" w14:textId="77777777">
        <w:tc>
          <w:tcPr>
            <w:tcW w:w="4950" w:type="dxa"/>
            <w:shd w:val="clear" w:color="auto" w:fill="8DB3E2"/>
          </w:tcPr>
          <w:p w14:paraId="13A2265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EA5C766" w14:textId="77777777" w:rsidR="00811DF1" w:rsidRPr="00C76C56" w:rsidRDefault="00811DF1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6127E9A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E933B59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1588E3D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EHR reports or </w:t>
            </w:r>
            <w:r w:rsidR="00BD700B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>ashboards</w:t>
            </w:r>
          </w:p>
          <w:p w14:paraId="2D5589E3" w14:textId="77777777" w:rsidR="00F768F4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Lockspeiser TM, Kaul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 P</w:t>
            </w:r>
            <w:r w:rsidRPr="00C76C56">
              <w:rPr>
                <w:rFonts w:ascii="Arial" w:hAnsi="Arial" w:cs="Arial"/>
                <w:color w:val="000000"/>
              </w:rPr>
              <w:t xml:space="preserve">. Using </w:t>
            </w:r>
            <w:r w:rsidR="003104BB" w:rsidRPr="00C76C56">
              <w:rPr>
                <w:rFonts w:ascii="Arial" w:hAnsi="Arial" w:cs="Arial"/>
                <w:color w:val="000000"/>
              </w:rPr>
              <w:t>i</w:t>
            </w:r>
            <w:r w:rsidRPr="00C76C56">
              <w:rPr>
                <w:rFonts w:ascii="Arial" w:hAnsi="Arial" w:cs="Arial"/>
                <w:color w:val="000000"/>
              </w:rPr>
              <w:t xml:space="preserve">ndividualized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lans to </w:t>
            </w:r>
            <w:r w:rsidR="003104BB" w:rsidRPr="00C76C56">
              <w:rPr>
                <w:rFonts w:ascii="Arial" w:hAnsi="Arial" w:cs="Arial"/>
                <w:color w:val="000000"/>
              </w:rPr>
              <w:t>f</w:t>
            </w:r>
            <w:r w:rsidRPr="00C76C56">
              <w:rPr>
                <w:rFonts w:ascii="Arial" w:hAnsi="Arial" w:cs="Arial"/>
                <w:color w:val="000000"/>
              </w:rPr>
              <w:t xml:space="preserve">acilitate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>earner-</w:t>
            </w:r>
            <w:r w:rsidR="003104BB" w:rsidRPr="00C76C56">
              <w:rPr>
                <w:rFonts w:ascii="Arial" w:hAnsi="Arial" w:cs="Arial"/>
                <w:color w:val="000000"/>
              </w:rPr>
              <w:t>c</w:t>
            </w:r>
            <w:r w:rsidRPr="00C76C56">
              <w:rPr>
                <w:rFonts w:ascii="Arial" w:hAnsi="Arial" w:cs="Arial"/>
                <w:color w:val="000000"/>
              </w:rPr>
              <w:t xml:space="preserve">entered </w:t>
            </w:r>
            <w:r w:rsidR="003104BB" w:rsidRPr="00C76C56">
              <w:rPr>
                <w:rFonts w:ascii="Arial" w:hAnsi="Arial" w:cs="Arial"/>
                <w:color w:val="000000"/>
              </w:rPr>
              <w:t>t</w:t>
            </w:r>
            <w:r w:rsidRPr="00C76C56">
              <w:rPr>
                <w:rFonts w:ascii="Arial" w:hAnsi="Arial" w:cs="Arial"/>
                <w:color w:val="000000"/>
              </w:rPr>
              <w:t xml:space="preserve">eaching.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J Pediatr Adolesc Gynecol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r w:rsidRPr="00C76C56">
              <w:rPr>
                <w:rFonts w:ascii="Arial" w:hAnsi="Arial" w:cs="Arial"/>
                <w:color w:val="000000"/>
              </w:rPr>
              <w:t>2016;29:214-217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hyperlink r:id="rId49" w:history="1">
              <w:r w:rsidR="00BD700B" w:rsidRPr="00BD700B">
                <w:rPr>
                  <w:rStyle w:val="Hyperlink"/>
                  <w:rFonts w:ascii="Arial" w:hAnsi="Arial" w:cs="Arial"/>
                </w:rPr>
                <w:t>https://pubmed.ncbi.nlm.nih.gov/26612117/</w:t>
              </w:r>
            </w:hyperlink>
            <w:r w:rsidR="003104BB" w:rsidRPr="00C76C56">
              <w:rPr>
                <w:rFonts w:ascii="Arial" w:hAnsi="Arial" w:cs="Arial"/>
                <w:color w:val="000000"/>
              </w:rPr>
              <w:t>. 2020.</w:t>
            </w:r>
          </w:p>
          <w:p w14:paraId="45978721" w14:textId="77777777" w:rsidR="00811DF1" w:rsidRPr="00C76C56" w:rsidRDefault="003C7C49" w:rsidP="00F768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>Li S</w:t>
            </w:r>
            <w:r w:rsidR="003104BB" w:rsidRPr="00C76C56">
              <w:rPr>
                <w:rFonts w:ascii="Arial" w:hAnsi="Arial" w:cs="Arial"/>
                <w:color w:val="000000"/>
              </w:rPr>
              <w:t>T</w:t>
            </w:r>
            <w:r w:rsidRPr="00C76C56">
              <w:rPr>
                <w:rFonts w:ascii="Arial" w:hAnsi="Arial" w:cs="Arial"/>
                <w:color w:val="000000"/>
              </w:rPr>
              <w:t xml:space="preserve">T, Tancredi DJ, Co JPT, West DC. Factors </w:t>
            </w:r>
            <w:r w:rsidR="003104BB" w:rsidRPr="00C76C56">
              <w:rPr>
                <w:rFonts w:ascii="Arial" w:hAnsi="Arial" w:cs="Arial"/>
                <w:color w:val="000000"/>
              </w:rPr>
              <w:t>a</w:t>
            </w:r>
            <w:r w:rsidRPr="00C76C56">
              <w:rPr>
                <w:rFonts w:ascii="Arial" w:hAnsi="Arial" w:cs="Arial"/>
                <w:color w:val="000000"/>
              </w:rPr>
              <w:t xml:space="preserve">ssociated with </w:t>
            </w:r>
            <w:r w:rsidR="003104BB" w:rsidRPr="00C76C56">
              <w:rPr>
                <w:rFonts w:ascii="Arial" w:hAnsi="Arial" w:cs="Arial"/>
                <w:color w:val="000000"/>
              </w:rPr>
              <w:t>s</w:t>
            </w:r>
            <w:r w:rsidRPr="00C76C56">
              <w:rPr>
                <w:rFonts w:ascii="Arial" w:hAnsi="Arial" w:cs="Arial"/>
                <w:color w:val="000000"/>
              </w:rPr>
              <w:t xml:space="preserve">uccessful </w:t>
            </w:r>
            <w:r w:rsidR="003104BB" w:rsidRPr="00C76C56">
              <w:rPr>
                <w:rFonts w:ascii="Arial" w:hAnsi="Arial" w:cs="Arial"/>
                <w:color w:val="000000"/>
              </w:rPr>
              <w:t>s</w:t>
            </w:r>
            <w:r w:rsidRPr="00C76C56">
              <w:rPr>
                <w:rFonts w:ascii="Arial" w:hAnsi="Arial" w:cs="Arial"/>
                <w:color w:val="000000"/>
              </w:rPr>
              <w:t>elf-</w:t>
            </w:r>
            <w:r w:rsidR="003104BB" w:rsidRPr="00C76C56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 xml:space="preserve">irected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u</w:t>
            </w:r>
            <w:r w:rsidRPr="00C76C56">
              <w:rPr>
                <w:rFonts w:ascii="Arial" w:hAnsi="Arial" w:cs="Arial"/>
                <w:color w:val="000000"/>
              </w:rPr>
              <w:t xml:space="preserve">sing </w:t>
            </w:r>
            <w:r w:rsidR="003104BB" w:rsidRPr="00C76C56">
              <w:rPr>
                <w:rFonts w:ascii="Arial" w:hAnsi="Arial" w:cs="Arial"/>
                <w:color w:val="000000"/>
              </w:rPr>
              <w:t>i</w:t>
            </w:r>
            <w:r w:rsidRPr="00C76C56">
              <w:rPr>
                <w:rFonts w:ascii="Arial" w:hAnsi="Arial" w:cs="Arial"/>
                <w:color w:val="000000"/>
              </w:rPr>
              <w:t xml:space="preserve">ndividualized </w:t>
            </w:r>
            <w:r w:rsidR="003104BB" w:rsidRPr="00C76C56">
              <w:rPr>
                <w:rFonts w:ascii="Arial" w:hAnsi="Arial" w:cs="Arial"/>
                <w:color w:val="000000"/>
              </w:rPr>
              <w:t>l</w:t>
            </w:r>
            <w:r w:rsidRPr="00C76C56">
              <w:rPr>
                <w:rFonts w:ascii="Arial" w:hAnsi="Arial" w:cs="Arial"/>
                <w:color w:val="000000"/>
              </w:rPr>
              <w:t xml:space="preserve">earning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lans </w:t>
            </w:r>
            <w:r w:rsidR="003104BB" w:rsidRPr="00C76C56">
              <w:rPr>
                <w:rFonts w:ascii="Arial" w:hAnsi="Arial" w:cs="Arial"/>
                <w:color w:val="000000"/>
              </w:rPr>
              <w:t>d</w:t>
            </w:r>
            <w:r w:rsidRPr="00C76C56">
              <w:rPr>
                <w:rFonts w:ascii="Arial" w:hAnsi="Arial" w:cs="Arial"/>
                <w:color w:val="000000"/>
              </w:rPr>
              <w:t xml:space="preserve">uring </w:t>
            </w:r>
            <w:r w:rsidR="003104BB" w:rsidRPr="00C76C56">
              <w:rPr>
                <w:rFonts w:ascii="Arial" w:hAnsi="Arial" w:cs="Arial"/>
                <w:color w:val="000000"/>
              </w:rPr>
              <w:t>p</w:t>
            </w:r>
            <w:r w:rsidRPr="00C76C56">
              <w:rPr>
                <w:rFonts w:ascii="Arial" w:hAnsi="Arial" w:cs="Arial"/>
                <w:color w:val="000000"/>
              </w:rPr>
              <w:t xml:space="preserve">ediatric </w:t>
            </w:r>
            <w:r w:rsidR="003104BB" w:rsidRPr="00C76C56">
              <w:rPr>
                <w:rFonts w:ascii="Arial" w:hAnsi="Arial" w:cs="Arial"/>
                <w:color w:val="000000"/>
              </w:rPr>
              <w:t>r</w:t>
            </w:r>
            <w:r w:rsidRPr="00C76C56">
              <w:rPr>
                <w:rFonts w:ascii="Arial" w:hAnsi="Arial" w:cs="Arial"/>
                <w:color w:val="000000"/>
              </w:rPr>
              <w:t xml:space="preserve">esidency.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Academic Pediatrics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. </w:t>
            </w:r>
            <w:r w:rsidRPr="00C76C56">
              <w:rPr>
                <w:rFonts w:ascii="Arial" w:hAnsi="Arial" w:cs="Arial"/>
                <w:color w:val="000000"/>
              </w:rPr>
              <w:t>2010;10:124–</w:t>
            </w:r>
            <w:r w:rsidR="003104BB" w:rsidRPr="00C76C56">
              <w:rPr>
                <w:rFonts w:ascii="Arial" w:hAnsi="Arial" w:cs="Arial"/>
                <w:color w:val="000000"/>
              </w:rPr>
              <w:t>1</w:t>
            </w:r>
            <w:r w:rsidRPr="00C76C56">
              <w:rPr>
                <w:rFonts w:ascii="Arial" w:hAnsi="Arial" w:cs="Arial"/>
                <w:color w:val="000000"/>
              </w:rPr>
              <w:t>30.</w:t>
            </w:r>
            <w:r w:rsidR="003104BB" w:rsidRPr="00C76C56">
              <w:rPr>
                <w:rFonts w:ascii="Arial" w:hAnsi="Arial" w:cs="Arial"/>
                <w:color w:val="000000"/>
              </w:rPr>
              <w:t xml:space="preserve"> </w:t>
            </w:r>
            <w:hyperlink r:id="rId50" w:history="1">
              <w:r w:rsidR="003104BB" w:rsidRPr="00C76C56">
                <w:rPr>
                  <w:rStyle w:val="Hyperlink"/>
                  <w:rFonts w:ascii="Arial" w:hAnsi="Arial" w:cs="Arial"/>
                </w:rPr>
                <w:t>https://pubmed.ncbi.nlm.nih.gov/20206911/</w:t>
              </w:r>
            </w:hyperlink>
            <w:r w:rsidR="003104BB"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12EC8FE3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655D20C9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58B0A3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1D7D2765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demonstrate ethical and professional behaviors, and to effectively identify and remediate lapses</w:t>
            </w:r>
          </w:p>
        </w:tc>
      </w:tr>
      <w:tr w:rsidR="00811DF1" w:rsidRPr="00C76C56" w14:paraId="64250F01" w14:textId="77777777">
        <w:tc>
          <w:tcPr>
            <w:tcW w:w="4950" w:type="dxa"/>
            <w:shd w:val="clear" w:color="auto" w:fill="FAC090"/>
          </w:tcPr>
          <w:p w14:paraId="40BFA9B8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DEC480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1244987C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BD9584" w14:textId="6386617A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professional/ethical behavior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1DE85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Demonstrates respectful communication and behavior during an endocrine consult</w:t>
            </w:r>
          </w:p>
          <w:p w14:paraId="6666D6A0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Is respectful of patients and peers by arriving to clinic on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time</w:t>
            </w:r>
          </w:p>
        </w:tc>
      </w:tr>
      <w:tr w:rsidR="00811DF1" w:rsidRPr="00C76C56" w14:paraId="44130B74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9A9726" w14:textId="751F0C7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a pattern of professional/ethical behavior in routine situations and takes responsibility when there are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A57F4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When presented with a lapse in professionalism, responds appropriately and rectifies the situation</w:t>
            </w:r>
          </w:p>
          <w:p w14:paraId="45114F11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Chooses appropriate words and actions to restore a professional relationship</w:t>
            </w:r>
          </w:p>
        </w:tc>
      </w:tr>
      <w:tr w:rsidR="00811DF1" w:rsidRPr="00C76C56" w14:paraId="2E600033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AB4300" w14:textId="31C65AE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Demonstrates a pattern of professional/ethical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361305" w14:textId="438107B8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Demonstrates professional behavior when criticized by other team members, patients</w:t>
            </w:r>
            <w:r w:rsidR="003433F2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or family members</w:t>
            </w:r>
          </w:p>
          <w:p w14:paraId="77846D3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Actively considers the perspectives of others</w:t>
            </w:r>
          </w:p>
        </w:tc>
      </w:tr>
      <w:tr w:rsidR="00811DF1" w:rsidRPr="00C76C56" w14:paraId="2F890FF9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F4772D" w14:textId="1F2C783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Recognizes situations that may cause professional/ethical lapses in others and intervenes to prevent lapses in oneself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8CBA3C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when a peer has an inappropriate post on social media and advises that it be removed</w:t>
            </w:r>
          </w:p>
          <w:p w14:paraId="65D1752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own implicit biases and takes action to minimize them</w:t>
            </w:r>
          </w:p>
        </w:tc>
      </w:tr>
      <w:tr w:rsidR="00811DF1" w:rsidRPr="00C76C56" w14:paraId="271CB480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68804" w14:textId="78CBEDB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0CE303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Mentors </w:t>
            </w:r>
            <w:r w:rsidRPr="00C76C56">
              <w:rPr>
                <w:rFonts w:ascii="Arial" w:eastAsia="Arial" w:hAnsi="Arial" w:cs="Arial"/>
                <w:color w:val="000000"/>
              </w:rPr>
              <w:t>others when their behavior fails to meet professional expectations and creates a performa</w:t>
            </w:r>
            <w:r w:rsidRPr="00C76C56">
              <w:rPr>
                <w:rFonts w:ascii="Arial" w:eastAsia="Arial" w:hAnsi="Arial" w:cs="Arial"/>
              </w:rPr>
              <w:t>nce improvement plan to prevent recurrence</w:t>
            </w:r>
          </w:p>
          <w:p w14:paraId="4C6DB099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Mentors others who demonstrate microaggressions towards patients or colleagues</w:t>
            </w:r>
          </w:p>
        </w:tc>
      </w:tr>
      <w:tr w:rsidR="00811DF1" w:rsidRPr="00C76C56" w14:paraId="6D9B6BC4" w14:textId="77777777">
        <w:tc>
          <w:tcPr>
            <w:tcW w:w="4950" w:type="dxa"/>
            <w:shd w:val="clear" w:color="auto" w:fill="FFD965"/>
          </w:tcPr>
          <w:p w14:paraId="134560F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7A52AEF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6CF8C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5D91B27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Oral or written self-reflection</w:t>
            </w:r>
          </w:p>
          <w:p w14:paraId="3978E2A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Simulation and role playing</w:t>
            </w:r>
          </w:p>
        </w:tc>
      </w:tr>
      <w:tr w:rsidR="00811DF1" w:rsidRPr="00C76C56" w14:paraId="5C36BDD0" w14:textId="77777777">
        <w:tc>
          <w:tcPr>
            <w:tcW w:w="4950" w:type="dxa"/>
            <w:shd w:val="clear" w:color="auto" w:fill="8DB3E2"/>
          </w:tcPr>
          <w:p w14:paraId="7E82354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4423D4E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020EDCC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1CC4A8" w14:textId="77777777" w:rsidR="00811DF1" w:rsidRPr="005A1060" w:rsidRDefault="003C7C49">
            <w:pPr>
              <w:rPr>
                <w:rFonts w:ascii="Arial" w:eastAsia="Arial" w:hAnsi="Arial" w:cs="Arial"/>
              </w:rPr>
            </w:pPr>
            <w:r w:rsidRPr="005A106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9B130AE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3104BB" w:rsidRPr="005A1060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Ethics. </w:t>
            </w:r>
            <w:hyperlink r:id="rId51" w:history="1">
              <w:r w:rsidR="003104BB" w:rsidRPr="005A1060">
                <w:rPr>
                  <w:rStyle w:val="Hyperlink"/>
                  <w:rFonts w:ascii="Arial" w:eastAsia="Arial" w:hAnsi="Arial" w:cs="Arial"/>
                </w:rPr>
                <w:t>https://www.ama-assn.org/delivering-care/ethics</w:t>
              </w:r>
            </w:hyperlink>
            <w:r w:rsidR="003104BB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DA56045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</w:rPr>
              <w:t xml:space="preserve">American Board of Internal Medicine, ACP-ASIM Foundation, European Federation of Internal Medicine. Medical professionalism in the new millennium: a physician charter. </w:t>
            </w:r>
            <w:r w:rsidRPr="005A1060">
              <w:rPr>
                <w:rFonts w:ascii="Arial" w:eastAsia="Arial" w:hAnsi="Arial" w:cs="Arial"/>
                <w:i/>
              </w:rPr>
              <w:t>Ann Intern Med</w:t>
            </w:r>
            <w:r w:rsidRPr="005A1060">
              <w:rPr>
                <w:rFonts w:ascii="Arial" w:eastAsia="Arial" w:hAnsi="Arial" w:cs="Arial"/>
              </w:rPr>
              <w:t xml:space="preserve">. 2002;136:243-246. </w:t>
            </w:r>
            <w:hyperlink r:id="rId52" w:history="1">
              <w:r w:rsidRPr="005A1060">
                <w:rPr>
                  <w:rStyle w:val="Hyperlink"/>
                  <w:rFonts w:ascii="Arial" w:eastAsia="Arial" w:hAnsi="Arial" w:cs="Arial"/>
                </w:rPr>
                <w:t>http://abimfoundation.org/wp-content/uploads/2015/12/Medical-Professionalism-in-the-New-Millenium-A-Physician-Charter.pdf</w:t>
              </w:r>
            </w:hyperlink>
            <w:r w:rsidRPr="005A1060">
              <w:rPr>
                <w:rFonts w:ascii="Arial" w:eastAsia="Arial" w:hAnsi="Arial" w:cs="Arial"/>
              </w:rPr>
              <w:t>. 2020.</w:t>
            </w:r>
          </w:p>
          <w:p w14:paraId="4C6B27D5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5A106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5A1060">
              <w:rPr>
                <w:rFonts w:ascii="Arial" w:eastAsia="Arial" w:hAnsi="Arial" w:cs="Arial"/>
                <w:color w:val="000000"/>
              </w:rPr>
              <w:t>. New York, NY: McGraw-Hill Education; 2014.</w:t>
            </w:r>
          </w:p>
          <w:p w14:paraId="45E3FE74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Bynny RL, Paauw DS, Papadakis MA, Pfeil S. </w:t>
            </w:r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Medical Professionalism. Best Practices: Professionalism in the Modern Era</w:t>
            </w:r>
            <w:r w:rsidRPr="005A1060">
              <w:rPr>
                <w:rFonts w:ascii="Arial" w:eastAsia="Arial" w:hAnsi="Arial" w:cs="Arial"/>
                <w:color w:val="000000"/>
              </w:rPr>
              <w:t>. Menlo Park, CA: Alpha Omega Alpha Medical Society; 2017. ISBN: 978-1-5323-6516-4</w:t>
            </w:r>
          </w:p>
          <w:p w14:paraId="56A58D71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lastRenderedPageBreak/>
              <w:t>Project Implicit</w:t>
            </w:r>
            <w:r w:rsidR="003104BB" w:rsidRPr="005A1060">
              <w:rPr>
                <w:rFonts w:ascii="Arial" w:eastAsia="Arial" w:hAnsi="Arial" w:cs="Arial"/>
                <w:color w:val="000000"/>
              </w:rPr>
              <w:t>.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3" w:history="1">
              <w:r w:rsidR="003104BB" w:rsidRPr="005A1060">
                <w:rPr>
                  <w:rStyle w:val="Hyperlink"/>
                  <w:rFonts w:ascii="Arial" w:eastAsia="Arial" w:hAnsi="Arial" w:cs="Arial"/>
                </w:rPr>
                <w:t>https://implicit.harvard.edu/implicit/</w:t>
              </w:r>
            </w:hyperlink>
            <w:r w:rsidR="003104BB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28301812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>Under Bias on AAIM site: Creating an Implicit Bias Curriculum for Graduate Medical Education: Integrating One Program’s Experience</w:t>
            </w:r>
          </w:p>
          <w:p w14:paraId="58183338" w14:textId="77777777" w:rsidR="006A5B8A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To Health Disparities and Beyond: An Educational Framework for Identifying and Mitigating Implicit Bias in Ambulatory Care </w:t>
            </w:r>
          </w:p>
          <w:p w14:paraId="3371CC87" w14:textId="77777777" w:rsidR="003104BB" w:rsidRPr="005A1060" w:rsidRDefault="003104BB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Blair IV, Steiner JF, Havranek EP. Unconscious (implicit) bias and health disparities: Where do we go from here?. </w:t>
            </w:r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Perm J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. 2011;15(2):71-78. </w:t>
            </w:r>
            <w:hyperlink r:id="rId54" w:history="1">
              <w:r w:rsidRPr="005A1060">
                <w:rPr>
                  <w:rStyle w:val="Hyperlink"/>
                  <w:rFonts w:ascii="Arial" w:eastAsia="Arial" w:hAnsi="Arial" w:cs="Arial"/>
                </w:rPr>
                <w:t>https://www.ncbi.nlm.nih.gov/pmc/articles/PMC3140753/</w:t>
              </w:r>
            </w:hyperlink>
            <w:r w:rsidRPr="005A1060">
              <w:rPr>
                <w:rFonts w:ascii="Arial" w:eastAsia="Arial" w:hAnsi="Arial" w:cs="Arial"/>
                <w:color w:val="000000"/>
              </w:rPr>
              <w:t>. 2020.</w:t>
            </w:r>
          </w:p>
          <w:p w14:paraId="2FC02113" w14:textId="77777777" w:rsidR="003104BB" w:rsidRPr="005A1060" w:rsidRDefault="003104BB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Alliance. Diversity &amp; Inclusion. </w:t>
            </w:r>
            <w:hyperlink r:id="rId55" w:history="1">
              <w:r w:rsidRPr="005A1060">
                <w:rPr>
                  <w:rStyle w:val="Hyperlink"/>
                  <w:rFonts w:ascii="Arial" w:hAnsi="Arial" w:cs="Arial"/>
                </w:rPr>
                <w:t>https://www.im.org/resources/diversity-inclusion</w:t>
              </w:r>
            </w:hyperlink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. 2020.</w:t>
            </w:r>
          </w:p>
          <w:p w14:paraId="78C19B0F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Stanford. Unconscious Bias in Medicine (CME). </w:t>
            </w:r>
            <w:hyperlink r:id="rId56" w:history="1">
              <w:r w:rsidRPr="005A1060">
                <w:rPr>
                  <w:rStyle w:val="Hyperlink"/>
                  <w:rFonts w:ascii="Arial" w:hAnsi="Arial" w:cs="Arial"/>
                </w:rPr>
                <w:t>https://online.stanford.edu/courses/som-ycme0027-unconscious-bias-medicine-cme</w:t>
              </w:r>
            </w:hyperlink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. 2020.</w:t>
            </w:r>
          </w:p>
          <w:p w14:paraId="36668164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5A1060">
              <w:rPr>
                <w:rStyle w:val="Hyperlink"/>
                <w:rFonts w:ascii="Arial" w:hAnsi="Arial" w:cs="Arial"/>
                <w:color w:val="auto"/>
                <w:u w:val="none"/>
              </w:rPr>
              <w:t>UCSF. Unconscious Bias Resources.</w:t>
            </w:r>
            <w:r w:rsidRPr="005A1060">
              <w:rPr>
                <w:rFonts w:ascii="Arial" w:hAnsi="Arial" w:cs="Arial"/>
              </w:rPr>
              <w:t xml:space="preserve"> </w:t>
            </w:r>
            <w:hyperlink r:id="rId57" w:history="1">
              <w:r w:rsidRPr="005A1060">
                <w:rPr>
                  <w:rStyle w:val="Hyperlink"/>
                  <w:rFonts w:ascii="Arial" w:hAnsi="Arial" w:cs="Arial"/>
                </w:rPr>
                <w:t>https://diversity.ucsf.edu/resources/unconscious-bias-resources</w:t>
              </w:r>
            </w:hyperlink>
            <w:r w:rsidRPr="005A1060">
              <w:rPr>
                <w:rFonts w:ascii="Arial" w:hAnsi="Arial" w:cs="Arial"/>
              </w:rPr>
              <w:t xml:space="preserve">. 2020. </w:t>
            </w:r>
          </w:p>
          <w:p w14:paraId="157EA562" w14:textId="77777777" w:rsidR="0057281F" w:rsidRPr="005A1060" w:rsidRDefault="0057281F" w:rsidP="003104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5A1060">
              <w:rPr>
                <w:rFonts w:ascii="Arial" w:hAnsi="Arial" w:cs="Arial"/>
              </w:rPr>
              <w:t xml:space="preserve">AMA. Code of Medical Ethics: Professional self-regulation. </w:t>
            </w:r>
            <w:hyperlink r:id="rId58" w:history="1">
              <w:r w:rsidRPr="005A1060">
                <w:rPr>
                  <w:rStyle w:val="Hyperlink"/>
                  <w:rFonts w:ascii="Arial" w:hAnsi="Arial" w:cs="Arial"/>
                </w:rPr>
                <w:t>https://www.ama-assn.org/delivering-care/ethics/code-medical-ethics-professional-self-regulation</w:t>
              </w:r>
            </w:hyperlink>
            <w:r w:rsidRPr="005A1060">
              <w:rPr>
                <w:rFonts w:ascii="Arial" w:hAnsi="Arial" w:cs="Arial"/>
              </w:rPr>
              <w:t>. 2020.</w:t>
            </w:r>
          </w:p>
          <w:p w14:paraId="369B6217" w14:textId="77777777" w:rsidR="00811DF1" w:rsidRPr="005A1060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5A1060">
              <w:rPr>
                <w:rFonts w:ascii="Arial" w:eastAsia="Arial" w:hAnsi="Arial" w:cs="Arial"/>
                <w:color w:val="000000"/>
              </w:rPr>
              <w:t xml:space="preserve">Moukaddam N, Flores A, Matorin A, Hayden N, Tucci VT. Difficult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p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atients in the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e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mergency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d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epartment: Personality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d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isorders and 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>b</w:t>
            </w:r>
            <w:r w:rsidRPr="005A1060">
              <w:rPr>
                <w:rFonts w:ascii="Arial" w:eastAsia="Arial" w:hAnsi="Arial" w:cs="Arial"/>
                <w:color w:val="000000"/>
              </w:rPr>
              <w:t xml:space="preserve">eyond. </w:t>
            </w:r>
            <w:r w:rsidRPr="005A1060">
              <w:rPr>
                <w:rFonts w:ascii="Arial" w:eastAsia="Arial" w:hAnsi="Arial" w:cs="Arial"/>
                <w:i/>
                <w:iCs/>
                <w:color w:val="000000"/>
              </w:rPr>
              <w:t>Psychiatr Clin North Am</w:t>
            </w:r>
            <w:r w:rsidRPr="005A1060">
              <w:rPr>
                <w:rFonts w:ascii="Arial" w:eastAsia="Arial" w:hAnsi="Arial" w:cs="Arial"/>
                <w:color w:val="000000"/>
              </w:rPr>
              <w:t>. 2017;40(3):379-395.</w:t>
            </w:r>
            <w:r w:rsidR="0057281F" w:rsidRPr="005A1060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9" w:history="1">
              <w:r w:rsidR="0057281F" w:rsidRPr="005A1060">
                <w:rPr>
                  <w:rStyle w:val="Hyperlink"/>
                  <w:rFonts w:ascii="Arial" w:eastAsia="Arial" w:hAnsi="Arial" w:cs="Arial"/>
                </w:rPr>
                <w:t>https://pubmed.ncbi.nlm.nih.gov/28800796/</w:t>
              </w:r>
            </w:hyperlink>
            <w:r w:rsidR="0057281F" w:rsidRPr="005A106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0F37AE22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662015E9" w14:textId="77777777" w:rsidR="00811DF1" w:rsidRDefault="003C7C49" w:rsidP="004C07A8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7A4BD783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7F5680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2: Accountability/Conscientiousness</w:t>
            </w:r>
          </w:p>
          <w:p w14:paraId="1CA4D353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take responsibility for one’s own actions and their impact on patients and other members of the health care team</w:t>
            </w:r>
          </w:p>
        </w:tc>
      </w:tr>
      <w:tr w:rsidR="00811DF1" w:rsidRPr="00C76C56" w14:paraId="35F49B5D" w14:textId="77777777">
        <w:tc>
          <w:tcPr>
            <w:tcW w:w="4950" w:type="dxa"/>
            <w:shd w:val="clear" w:color="auto" w:fill="FAC090"/>
          </w:tcPr>
          <w:p w14:paraId="4A97BDEA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A5DA7A1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02B46B47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90A64" w14:textId="23A70CC4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Performs tasks and responsibilities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105C5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Responds promptly to reminders from program administrator to complete work hour logs and evaluations; attends conferences on time</w:t>
            </w:r>
          </w:p>
        </w:tc>
      </w:tr>
      <w:tr w:rsidR="00811DF1" w:rsidRPr="00C76C56" w14:paraId="19E7AFE9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843033" w14:textId="3443918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Performs tasks and responsibilities in a timely manner with attention to detail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39F138" w14:textId="77777777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Independently completes administrative and clinical tasks (e.g., online learning modules, evaluations, following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up on lab results in a timely fashion)</w:t>
            </w:r>
          </w:p>
        </w:tc>
      </w:tr>
      <w:tr w:rsidR="00811DF1" w:rsidRPr="00C76C56" w14:paraId="01FEDEC2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544AD2" w14:textId="30DCED7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Performs tasks and responsibilities in a timely manner with attention to detail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C73794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Notifies attending of multiple competing demands on-call, appropriately triages tasks, and asks for assistance from other </w:t>
            </w:r>
            <w:r w:rsidR="00BD700B">
              <w:rPr>
                <w:rFonts w:ascii="Arial" w:eastAsia="Arial" w:hAnsi="Arial" w:cs="Arial"/>
              </w:rPr>
              <w:t>learners</w:t>
            </w:r>
            <w:r w:rsidR="00BD700B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or faculty members as needed</w:t>
            </w:r>
          </w:p>
          <w:p w14:paraId="69ABE1B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Balances tasks and maintains professionalism when unexpected coverage situations occur</w:t>
            </w:r>
          </w:p>
        </w:tc>
      </w:tr>
      <w:tr w:rsidR="00811DF1" w:rsidRPr="00C76C56" w14:paraId="65DD9041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B47193" w14:textId="0DD37281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Proactively implements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511E8B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Prioritizes and reorganizes tasks based on clinical caseload and other duties to cover extended fellow absences</w:t>
            </w:r>
          </w:p>
          <w:p w14:paraId="0A75D79E" w14:textId="3AA667C6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Suggests training for staff </w:t>
            </w:r>
            <w:r w:rsidR="003433F2">
              <w:rPr>
                <w:rFonts w:ascii="Arial" w:eastAsia="Arial" w:hAnsi="Arial" w:cs="Arial"/>
              </w:rPr>
              <w:t xml:space="preserve">members </w:t>
            </w:r>
            <w:r>
              <w:rPr>
                <w:rFonts w:ascii="Arial" w:eastAsia="Arial" w:hAnsi="Arial" w:cs="Arial"/>
              </w:rPr>
              <w:t>and provider</w:t>
            </w:r>
            <w:r w:rsidR="003433F2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to better support diversity in patient care </w:t>
            </w:r>
          </w:p>
        </w:tc>
      </w:tr>
      <w:tr w:rsidR="00811DF1" w:rsidRPr="00C76C56" w14:paraId="76FCDE33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F3EEDE" w14:textId="0FB23B10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Creates strategies to enhance others’ ability to efficiently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1FB202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Takes leadership role in improving the organization of complex schedules and educational sessions</w:t>
            </w:r>
          </w:p>
        </w:tc>
      </w:tr>
      <w:tr w:rsidR="00811DF1" w:rsidRPr="00C76C56" w14:paraId="7FAEF84D" w14:textId="77777777">
        <w:tc>
          <w:tcPr>
            <w:tcW w:w="4950" w:type="dxa"/>
            <w:shd w:val="clear" w:color="auto" w:fill="FFD965"/>
          </w:tcPr>
          <w:p w14:paraId="5DE544C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F8DA3D3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37D29B5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259E093C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Compliance with deadlines and timelines</w:t>
            </w:r>
          </w:p>
          <w:p w14:paraId="3AD5183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Attendance records</w:t>
            </w:r>
          </w:p>
          <w:p w14:paraId="1C0ED28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</w:t>
            </w:r>
          </w:p>
        </w:tc>
      </w:tr>
      <w:tr w:rsidR="00811DF1" w:rsidRPr="00C76C56" w14:paraId="7FEAA05E" w14:textId="77777777">
        <w:tc>
          <w:tcPr>
            <w:tcW w:w="4950" w:type="dxa"/>
            <w:shd w:val="clear" w:color="auto" w:fill="8DB3E2"/>
          </w:tcPr>
          <w:p w14:paraId="7678A6D1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DA4A214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CCE127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71744C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2B7B369" w14:textId="77777777" w:rsidR="00200C2E" w:rsidRPr="00C76C56" w:rsidRDefault="003C7C49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5C6A806F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</w:rPr>
              <w:t xml:space="preserve">AMA. Code of Medical Ethics: Professional self-regulation. </w:t>
            </w:r>
            <w:hyperlink r:id="rId60" w:history="1">
              <w:r w:rsidRPr="00C76C56">
                <w:rPr>
                  <w:rStyle w:val="Hyperlink"/>
                  <w:rFonts w:ascii="Arial" w:hAnsi="Arial" w:cs="Arial"/>
                </w:rPr>
                <w:t>https://www.ama-assn.org/delivering-care/ethics/code-medical-ethics-professional-self-regulation</w:t>
              </w:r>
            </w:hyperlink>
            <w:r w:rsidRPr="00C76C56">
              <w:rPr>
                <w:rFonts w:ascii="Arial" w:hAnsi="Arial" w:cs="Arial"/>
              </w:rPr>
              <w:t>. 2020.</w:t>
            </w:r>
          </w:p>
        </w:tc>
      </w:tr>
    </w:tbl>
    <w:p w14:paraId="08A85966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3D7A47A4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7901B87D" w14:textId="77777777" w:rsidTr="504234E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71B312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Professionalism 3: Personal and Professional Well-Being</w:t>
            </w:r>
          </w:p>
          <w:p w14:paraId="09395F17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identify and effectively use resources</w:t>
            </w:r>
            <w:r w:rsidR="00673206" w:rsidRPr="00C76C56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for personal and professional well-being of self and others</w:t>
            </w:r>
          </w:p>
        </w:tc>
      </w:tr>
      <w:tr w:rsidR="00811DF1" w:rsidRPr="00C76C56" w14:paraId="53FB4A02" w14:textId="77777777" w:rsidTr="504234E3">
        <w:tc>
          <w:tcPr>
            <w:tcW w:w="4950" w:type="dxa"/>
            <w:shd w:val="clear" w:color="auto" w:fill="FAC090"/>
          </w:tcPr>
          <w:p w14:paraId="520F8A05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92ED056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1DF31B6" w14:textId="77777777" w:rsidTr="504234E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A53159A" w14:textId="37EC5966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  <w:color w:val="000000"/>
              </w:rPr>
              <w:t>Identifies elements of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0709DD9" w14:textId="04018B52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Completes</w:t>
            </w:r>
            <w:r w:rsidRPr="00C76C56">
              <w:rPr>
                <w:rFonts w:ascii="Arial" w:eastAsia="Arial" w:hAnsi="Arial" w:cs="Arial"/>
              </w:rPr>
              <w:t xml:space="preserve"> training course on effects of sleep deprivation and well</w:t>
            </w:r>
            <w:r w:rsidR="003433F2">
              <w:rPr>
                <w:rFonts w:ascii="Arial" w:eastAsia="Arial" w:hAnsi="Arial" w:cs="Arial"/>
              </w:rPr>
              <w:t>-being</w:t>
            </w:r>
          </w:p>
          <w:p w14:paraId="4B644CB2" w14:textId="77777777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Completes self-assessment tools of burnout</w:t>
            </w:r>
          </w:p>
        </w:tc>
      </w:tr>
      <w:tr w:rsidR="00811DF1" w:rsidRPr="00C76C56" w14:paraId="2C544948" w14:textId="77777777" w:rsidTr="504234E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A830648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E4564E" w:rsidRPr="00E4564E">
              <w:rPr>
                <w:rFonts w:ascii="Arial" w:eastAsia="Arial" w:hAnsi="Arial" w:cs="Arial"/>
                <w:i/>
              </w:rPr>
              <w:t>Describes resources that are meant to promote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F94D8F7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institutional resources for assistance in wellness management</w:t>
            </w:r>
          </w:p>
        </w:tc>
      </w:tr>
      <w:tr w:rsidR="00811DF1" w:rsidRPr="00C76C56" w14:paraId="2BD1F061" w14:textId="77777777" w:rsidTr="504234E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88C28EC" w14:textId="26910CEB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Recognizes status of well-being in oneself or peers and knows how to report concerns to appropriate personnel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40AB06F" w14:textId="4DAEED1C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Recognizes when assistance is needed and appropriately asks for help</w:t>
            </w:r>
            <w:r w:rsidR="0044633A">
              <w:rPr>
                <w:rFonts w:ascii="Arial" w:eastAsia="Arial" w:hAnsi="Arial" w:cs="Arial"/>
              </w:rPr>
              <w:t xml:space="preserve"> including how to handle microaggressions </w:t>
            </w:r>
          </w:p>
          <w:p w14:paraId="591F9632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Approaches attending faculty </w:t>
            </w:r>
            <w:r w:rsidR="00BD700B">
              <w:rPr>
                <w:rFonts w:ascii="Arial" w:eastAsia="Arial" w:hAnsi="Arial" w:cs="Arial"/>
              </w:rPr>
              <w:t xml:space="preserve">member </w:t>
            </w:r>
            <w:r w:rsidRPr="00C76C56">
              <w:rPr>
                <w:rFonts w:ascii="Arial" w:eastAsia="Arial" w:hAnsi="Arial" w:cs="Arial"/>
              </w:rPr>
              <w:t>about a peer exhibiting signs of stress or burnout</w:t>
            </w:r>
          </w:p>
        </w:tc>
      </w:tr>
      <w:tr w:rsidR="00811DF1" w:rsidRPr="00C76C56" w14:paraId="49868E67" w14:textId="77777777" w:rsidTr="504234E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FFF8884" w14:textId="762C1622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Develops a plan to improve well-being of oneself or peers, including use of institutional or external resources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924EA2B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Identifies and implements a routine that promotes personal well</w:t>
            </w:r>
            <w:r w:rsidR="00BD700B">
              <w:rPr>
                <w:rFonts w:ascii="Arial" w:eastAsia="Arial" w:hAnsi="Arial" w:cs="Arial"/>
              </w:rPr>
              <w:t>-being</w:t>
            </w:r>
            <w:r w:rsidRPr="00C76C56">
              <w:rPr>
                <w:rFonts w:ascii="Arial" w:eastAsia="Arial" w:hAnsi="Arial" w:cs="Arial"/>
              </w:rPr>
              <w:t xml:space="preserve"> (e.g., regular exercise</w:t>
            </w:r>
            <w:r w:rsidR="00BD700B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engaging with family and friends)</w:t>
            </w:r>
          </w:p>
          <w:p w14:paraId="183878FF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Organizes a wellness-related event for peers</w:t>
            </w:r>
          </w:p>
        </w:tc>
      </w:tr>
      <w:tr w:rsidR="00811DF1" w:rsidRPr="00C76C56" w14:paraId="0EA82BE4" w14:textId="77777777" w:rsidTr="504234E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A11CEFF" w14:textId="19916E3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Creates institutional-level interventions that promote colleagues’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83EF4B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Assists and participates in organizational efforts to address clinician well-being </w:t>
            </w:r>
            <w:r w:rsidRPr="00C76C56">
              <w:rPr>
                <w:rFonts w:ascii="Arial" w:eastAsia="Arial" w:hAnsi="Arial" w:cs="Arial"/>
              </w:rPr>
              <w:t>and burnout prevention</w:t>
            </w:r>
          </w:p>
          <w:p w14:paraId="123ECF6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Actively participates on the institutional well</w:t>
            </w:r>
            <w:r w:rsidR="00BD700B">
              <w:rPr>
                <w:rFonts w:ascii="Arial" w:eastAsia="Arial" w:hAnsi="Arial" w:cs="Arial"/>
              </w:rPr>
              <w:t>-being</w:t>
            </w:r>
            <w:r w:rsidRPr="00C76C56">
              <w:rPr>
                <w:rFonts w:ascii="Arial" w:eastAsia="Arial" w:hAnsi="Arial" w:cs="Arial"/>
              </w:rPr>
              <w:t xml:space="preserve"> committee to address physician well-being</w:t>
            </w:r>
          </w:p>
        </w:tc>
      </w:tr>
      <w:tr w:rsidR="00811DF1" w:rsidRPr="00C76C56" w14:paraId="0CDB12CF" w14:textId="77777777" w:rsidTr="504234E3">
        <w:tc>
          <w:tcPr>
            <w:tcW w:w="4950" w:type="dxa"/>
            <w:shd w:val="clear" w:color="auto" w:fill="FFD965"/>
          </w:tcPr>
          <w:p w14:paraId="64A89282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209666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2DAA942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evaluation</w:t>
            </w:r>
          </w:p>
          <w:p w14:paraId="0403478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Institutional online training modules</w:t>
            </w:r>
          </w:p>
        </w:tc>
      </w:tr>
      <w:tr w:rsidR="00811DF1" w:rsidRPr="00C76C56" w14:paraId="39C1B00B" w14:textId="77777777" w:rsidTr="504234E3">
        <w:tc>
          <w:tcPr>
            <w:tcW w:w="4950" w:type="dxa"/>
            <w:shd w:val="clear" w:color="auto" w:fill="8DB3E2" w:themeFill="text2" w:themeFillTint="66"/>
          </w:tcPr>
          <w:p w14:paraId="4B6D34B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78D1093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39664E6" w14:textId="77777777" w:rsidTr="504234E3">
        <w:trPr>
          <w:trHeight w:val="80"/>
        </w:trPr>
        <w:tc>
          <w:tcPr>
            <w:tcW w:w="4950" w:type="dxa"/>
            <w:shd w:val="clear" w:color="auto" w:fill="A8D08D"/>
          </w:tcPr>
          <w:p w14:paraId="568B6B43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DB5C7A5" w14:textId="77777777" w:rsidR="00AA0B7E" w:rsidRPr="00297C4C" w:rsidRDefault="00AA0B7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AA0B7E">
              <w:rPr>
                <w:rFonts w:ascii="Arial" w:eastAsia="Arial" w:hAnsi="Arial" w:cs="Arial"/>
              </w:rPr>
              <w:t>This subcompetency is not intended to evaluate a resident’s well-being. Rather, the intent is to ensure that each resident has the fundamental knowledge of factors that affect well-being, the mechanisms by which those factors affect well-being, and available resources and tools to improve well-being.</w:t>
            </w:r>
          </w:p>
          <w:p w14:paraId="3D9EDE4E" w14:textId="0D77F319" w:rsidR="00200C2E" w:rsidRPr="00C76C56" w:rsidRDefault="003C7C49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Local resources, including Employee Assistance</w:t>
            </w:r>
            <w:r w:rsidR="00BD700B">
              <w:rPr>
                <w:rFonts w:ascii="Arial" w:eastAsia="Arial" w:hAnsi="Arial" w:cs="Arial"/>
              </w:rPr>
              <w:t xml:space="preserve"> Programs</w:t>
            </w:r>
          </w:p>
          <w:p w14:paraId="12C31E92" w14:textId="3117E845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Hicks</w:t>
            </w:r>
            <w:r w:rsidR="00660098">
              <w:rPr>
                <w:rFonts w:ascii="Arial" w:eastAsia="Arial" w:hAnsi="Arial" w:cs="Arial"/>
              </w:rPr>
              <w:t>,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660098" w:rsidRPr="00660098">
              <w:rPr>
                <w:rFonts w:ascii="Arial" w:eastAsia="Arial" w:hAnsi="Arial" w:cs="Arial"/>
              </w:rPr>
              <w:t xml:space="preserve">Patricia J., Daniel Schumacher, Susan Guralnick, Carol Carraccio, and Ann E. Burke. 2014. “Domain of Competence: Personal and Professional Development.” Academic Pediatrics 14(2 Suppl): S80-97. </w:t>
            </w:r>
            <w:hyperlink r:id="rId61" w:history="1">
              <w:r w:rsidR="00660098" w:rsidRPr="004D6A4F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="00660098" w:rsidRPr="00660098">
              <w:rPr>
                <w:rFonts w:ascii="Arial" w:eastAsia="Arial" w:hAnsi="Arial" w:cs="Arial"/>
              </w:rPr>
              <w:t>.</w:t>
            </w:r>
          </w:p>
          <w:p w14:paraId="62787E69" w14:textId="2570DAC9" w:rsidR="00811DF1" w:rsidRPr="00C76C56" w:rsidRDefault="003C7C49" w:rsidP="504234E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504234E3">
              <w:rPr>
                <w:rFonts w:ascii="Arial" w:eastAsia="Arial" w:hAnsi="Arial" w:cs="Arial"/>
              </w:rPr>
              <w:t>ACGME</w:t>
            </w:r>
            <w:r w:rsidR="00200C2E" w:rsidRPr="504234E3">
              <w:rPr>
                <w:rFonts w:ascii="Arial" w:eastAsia="Arial" w:hAnsi="Arial" w:cs="Arial"/>
              </w:rPr>
              <w:t>.</w:t>
            </w:r>
            <w:r w:rsidRPr="504234E3">
              <w:rPr>
                <w:rFonts w:ascii="Arial" w:eastAsia="Arial" w:hAnsi="Arial" w:cs="Arial"/>
              </w:rPr>
              <w:t xml:space="preserve"> </w:t>
            </w:r>
            <w:r w:rsidR="00D76122" w:rsidRPr="504234E3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48D5120F" w:rsidRPr="504234E3">
              <w:rPr>
                <w:rFonts w:ascii="Arial" w:eastAsia="Arial" w:hAnsi="Arial" w:cs="Arial"/>
              </w:rPr>
              <w:t>-</w:t>
            </w:r>
            <w:r w:rsidR="00D76122" w:rsidRPr="504234E3">
              <w:rPr>
                <w:rFonts w:ascii="Arial" w:eastAsia="Arial" w:hAnsi="Arial" w:cs="Arial"/>
              </w:rPr>
              <w:t>resources. Accessed 2022.</w:t>
            </w:r>
          </w:p>
        </w:tc>
      </w:tr>
    </w:tbl>
    <w:p w14:paraId="7BA9B4D3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388B0AB9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03ED472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9272FA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Interpersonal and Communication Skills 1: Patient- and Family-Centered Communication</w:t>
            </w:r>
          </w:p>
          <w:p w14:paraId="7F5BE857" w14:textId="77777777" w:rsidR="00811DF1" w:rsidRPr="00BD700B" w:rsidRDefault="003C7C49" w:rsidP="00BD700B">
            <w:pPr>
              <w:ind w:left="201" w:hanging="14"/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patients and their families, promoting rapport and elimination of communication barriers</w:t>
            </w:r>
          </w:p>
        </w:tc>
      </w:tr>
      <w:tr w:rsidR="00811DF1" w:rsidRPr="00C76C56" w14:paraId="0D4879BF" w14:textId="77777777">
        <w:tc>
          <w:tcPr>
            <w:tcW w:w="4950" w:type="dxa"/>
            <w:shd w:val="clear" w:color="auto" w:fill="FAC090"/>
          </w:tcPr>
          <w:p w14:paraId="40D0164F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9F4BECD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58FAB118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9EEB4C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Uses clear language and non-verbal behavior to demonstrate respect and establish rapport</w:t>
            </w:r>
          </w:p>
          <w:p w14:paraId="2AB590B0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7E6E26F" w14:textId="0FC738A8" w:rsidR="00811DF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  <w:color w:val="000000"/>
              </w:rPr>
              <w:t>Recognizes common barriers to effective communication (e.g., language, disability)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899976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Uses audience-appropriate language when discussing planned evaluation of a patient with secondary amenorrhea</w:t>
            </w:r>
          </w:p>
          <w:p w14:paraId="6CD1153D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C28A90B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E18789B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C76C56">
              <w:rPr>
                <w:rFonts w:ascii="Arial" w:eastAsia="Arial" w:hAnsi="Arial" w:cs="Arial"/>
              </w:rPr>
              <w:t>need for trained interpreter with non-English</w:t>
            </w:r>
            <w:r w:rsidR="00BD700B">
              <w:rPr>
                <w:rFonts w:ascii="Arial" w:eastAsia="Arial" w:hAnsi="Arial" w:cs="Arial"/>
              </w:rPr>
              <w:t>-</w:t>
            </w:r>
            <w:r w:rsidRPr="00C76C56">
              <w:rPr>
                <w:rFonts w:ascii="Arial" w:eastAsia="Arial" w:hAnsi="Arial" w:cs="Arial"/>
              </w:rPr>
              <w:t>speaking patients</w:t>
            </w:r>
          </w:p>
          <w:p w14:paraId="3BAE9E9A" w14:textId="77777777" w:rsidR="0044633A" w:rsidRPr="0044633A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Recognizes the need to pronounce patients’ names appropriately and if unsure to ask staff or patient directly</w:t>
            </w:r>
          </w:p>
          <w:p w14:paraId="2EE9C36B" w14:textId="35075A01" w:rsidR="0044633A" w:rsidRPr="00C76C56" w:rsidRDefault="0044633A" w:rsidP="004463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Arial" w:hAnsi="Arial" w:cs="Arial"/>
                <w:color w:val="000000"/>
              </w:rPr>
            </w:pPr>
            <w:r w:rsidRPr="0044633A">
              <w:rPr>
                <w:rFonts w:ascii="Arial" w:hAnsi="Arial" w:cs="Arial"/>
                <w:color w:val="000000"/>
              </w:rPr>
              <w:t>Consistently uses preferred pronouns when caring for a patient who identifies as transgender</w:t>
            </w:r>
          </w:p>
        </w:tc>
      </w:tr>
      <w:tr w:rsidR="00811DF1" w:rsidRPr="00C76C56" w14:paraId="2C6437DF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F40C0D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Establishes a therapeutic relationship with patients using active listening and clear language in straightforward encounters</w:t>
            </w:r>
          </w:p>
          <w:p w14:paraId="1A7F20EC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11E304D7" w14:textId="1A1EBB2E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Recognizes complex barriers to effective communication (e.g., health literacy, cultural competence, gender incongruence)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D66D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Restates patient perspective when discussing the planned evaluation of a patient with secondary amenorrhea</w:t>
            </w:r>
          </w:p>
          <w:p w14:paraId="479F7C42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4C6EB942" w14:textId="77777777" w:rsidR="00C26906" w:rsidRPr="00C76C56" w:rsidRDefault="00C26906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/>
              <w:rPr>
                <w:rFonts w:ascii="Arial" w:hAnsi="Arial" w:cs="Arial"/>
                <w:color w:val="000000"/>
              </w:rPr>
            </w:pPr>
          </w:p>
          <w:p w14:paraId="4EC5E52E" w14:textId="77777777" w:rsidR="006A5B8A" w:rsidRPr="00C76C56" w:rsidRDefault="003C7C49" w:rsidP="00C269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</w:t>
            </w:r>
          </w:p>
          <w:p w14:paraId="18F5E52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 a discussion with the faculty member, acknowledges any discomfort in caring for a patient who identifies as transgender</w:t>
            </w:r>
          </w:p>
        </w:tc>
      </w:tr>
      <w:tr w:rsidR="00811DF1" w:rsidRPr="00C76C56" w14:paraId="45E6FE71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065B56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  <w:color w:val="000000"/>
              </w:rPr>
              <w:t>Establishes a therapeutic relationship with patients’ and their families in challenging patient encounters</w:t>
            </w:r>
          </w:p>
          <w:p w14:paraId="0EEAB276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CCCFF88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B49AB85" w14:textId="5B9B5B13" w:rsidR="00811DF1" w:rsidRPr="00C76C56" w:rsidRDefault="002A2CFF" w:rsidP="002A2CFF">
            <w:pPr>
              <w:rPr>
                <w:rFonts w:ascii="Arial" w:eastAsia="Arial" w:hAnsi="Arial" w:cs="Arial"/>
                <w:i/>
                <w:color w:val="000000"/>
              </w:rPr>
            </w:pPr>
            <w:r w:rsidRPr="002A2CFF">
              <w:rPr>
                <w:rFonts w:ascii="Arial" w:eastAsia="Arial" w:hAnsi="Arial" w:cs="Arial"/>
                <w:i/>
                <w:color w:val="000000"/>
              </w:rPr>
              <w:t>Adjusts communication strategies based on identified barriers, incorporating patient and caregiver expectations and goals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45F28B" w14:textId="30D892A9" w:rsidR="006A5B8A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Acknowledges the grief experienced by</w:t>
            </w:r>
            <w:r w:rsidR="005A1060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a patient with a new diagnosis of primary ovarian insufficiency who desires pregnancy</w:t>
            </w:r>
          </w:p>
          <w:p w14:paraId="7F7F36A1" w14:textId="6A51F9B4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Investigates alternatives for patients who are facing difficulties in treatment due to socioeconomic issues or cultural differences </w:t>
            </w:r>
          </w:p>
          <w:p w14:paraId="6A76A78B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3699E34" w14:textId="4A4A7FB6" w:rsidR="00811DF1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Proactively informs clinic staff members on the use of preferred name and pronouns for transgender patients  </w:t>
            </w:r>
          </w:p>
        </w:tc>
      </w:tr>
      <w:tr w:rsidR="00811DF1" w:rsidRPr="00C76C56" w14:paraId="1CA8FC5C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BC074E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Independently uses shared decision making to make a personalized care plan</w:t>
            </w:r>
          </w:p>
          <w:p w14:paraId="717102AB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33502800" w14:textId="1D2CE954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Proactively improves communication by addressing barriers, including patient and personal biases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51B55D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Engages in shared decision-making process with the patient about hormone replacement and fertility option</w:t>
            </w:r>
            <w:r w:rsidR="006A5B8A" w:rsidRPr="00C76C56">
              <w:rPr>
                <w:rFonts w:ascii="Arial" w:eastAsia="Arial" w:hAnsi="Arial" w:cs="Arial"/>
              </w:rPr>
              <w:t>s</w:t>
            </w:r>
          </w:p>
          <w:p w14:paraId="24B95B79" w14:textId="77777777" w:rsidR="006A5B8A" w:rsidRPr="00C76C56" w:rsidRDefault="006A5B8A" w:rsidP="006A5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5F6EB2C" w14:textId="146F9A80" w:rsidR="00811DF1" w:rsidRPr="00BD700B" w:rsidRDefault="003C7C49" w:rsidP="00BD70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Proactively educates clinic staff </w:t>
            </w:r>
            <w:r w:rsidR="00BD700B">
              <w:rPr>
                <w:rFonts w:ascii="Arial" w:eastAsia="Arial" w:hAnsi="Arial" w:cs="Arial"/>
              </w:rPr>
              <w:t xml:space="preserve">members </w:t>
            </w:r>
            <w:r w:rsidRPr="00C76C56">
              <w:rPr>
                <w:rFonts w:ascii="Arial" w:eastAsia="Arial" w:hAnsi="Arial" w:cs="Arial"/>
              </w:rPr>
              <w:t>on the use of preferred name and pronouns for transgender patients</w:t>
            </w:r>
            <w:r w:rsidR="0044633A">
              <w:rPr>
                <w:rFonts w:ascii="Arial" w:eastAsia="Arial" w:hAnsi="Arial" w:cs="Arial"/>
              </w:rPr>
              <w:t xml:space="preserve"> (i.e.</w:t>
            </w:r>
            <w:r w:rsidR="003433F2">
              <w:rPr>
                <w:rFonts w:ascii="Arial" w:eastAsia="Arial" w:hAnsi="Arial" w:cs="Arial"/>
              </w:rPr>
              <w:t>,</w:t>
            </w:r>
            <w:r w:rsidR="0044633A">
              <w:rPr>
                <w:rFonts w:ascii="Arial" w:eastAsia="Arial" w:hAnsi="Arial" w:cs="Arial"/>
              </w:rPr>
              <w:t xml:space="preserve"> lectures)</w:t>
            </w:r>
          </w:p>
        </w:tc>
      </w:tr>
      <w:tr w:rsidR="00811DF1" w:rsidRPr="00C76C56" w14:paraId="318014FD" w14:textId="77777777" w:rsidTr="00E4564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E61530" w14:textId="6971E968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 xml:space="preserve">Serves as a role model in establishing respectful, culturally sensitive, therapeutic </w:t>
            </w:r>
            <w:r w:rsidR="002A2CFF" w:rsidRPr="002A2CFF">
              <w:rPr>
                <w:rFonts w:ascii="Arial" w:eastAsia="Arial" w:hAnsi="Arial" w:cs="Arial"/>
                <w:i/>
              </w:rPr>
              <w:lastRenderedPageBreak/>
              <w:t>relationships while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C79C05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Develops a curriculum on unconscious bias</w:t>
            </w:r>
          </w:p>
          <w:p w14:paraId="46B92D8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Serves on a hospital bioethics committee</w:t>
            </w:r>
          </w:p>
          <w:p w14:paraId="49147959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lastRenderedPageBreak/>
              <w:t>Serves on the hospital diversity committee</w:t>
            </w:r>
          </w:p>
        </w:tc>
      </w:tr>
      <w:tr w:rsidR="00811DF1" w:rsidRPr="00C76C56" w14:paraId="25E4482E" w14:textId="77777777">
        <w:tc>
          <w:tcPr>
            <w:tcW w:w="4950" w:type="dxa"/>
            <w:shd w:val="clear" w:color="auto" w:fill="FFD965"/>
          </w:tcPr>
          <w:p w14:paraId="19B1F698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4DE00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5598A9A9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Standardized patients </w:t>
            </w:r>
          </w:p>
          <w:p w14:paraId="5CB1A3E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OSCE</w:t>
            </w:r>
          </w:p>
          <w:p w14:paraId="25EA3AF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Self-assessment including self-reflection exercises</w:t>
            </w:r>
          </w:p>
        </w:tc>
      </w:tr>
      <w:tr w:rsidR="00811DF1" w:rsidRPr="00C76C56" w14:paraId="74321478" w14:textId="77777777">
        <w:tc>
          <w:tcPr>
            <w:tcW w:w="4950" w:type="dxa"/>
            <w:shd w:val="clear" w:color="auto" w:fill="8DB3E2"/>
          </w:tcPr>
          <w:p w14:paraId="41B1E6A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0E960C3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7D72CAD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048348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D151A42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AAMC. </w:t>
            </w:r>
            <w:r w:rsidR="003C7C49" w:rsidRPr="00C76C56">
              <w:rPr>
                <w:rFonts w:ascii="Arial" w:eastAsia="Arial" w:hAnsi="Arial" w:cs="Arial"/>
              </w:rPr>
              <w:t>Unconscious Bias Resources for Health Professionals</w:t>
            </w:r>
            <w:r w:rsidRPr="00C76C56">
              <w:rPr>
                <w:rFonts w:ascii="Arial" w:eastAsia="Arial" w:hAnsi="Arial" w:cs="Arial"/>
              </w:rPr>
              <w:t xml:space="preserve">. </w:t>
            </w:r>
            <w:hyperlink r:id="rId62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https://www.aamc.org/what-we-do/diversity-inclusion/unconscious-bias-training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1D9D1452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C76C56">
              <w:rPr>
                <w:rFonts w:ascii="Arial" w:eastAsia="Arial" w:hAnsi="Arial" w:cs="Arial"/>
                <w:i/>
              </w:rPr>
              <w:t>Med Teach</w:t>
            </w:r>
            <w:r w:rsidRPr="00C76C56">
              <w:rPr>
                <w:rFonts w:ascii="Arial" w:eastAsia="Arial" w:hAnsi="Arial" w:cs="Arial"/>
              </w:rPr>
              <w:t xml:space="preserve">. 2011;33(1):6-8. </w:t>
            </w:r>
            <w:hyperlink r:id="rId63" w:history="1">
              <w:r w:rsidRPr="00C76C56">
                <w:rPr>
                  <w:rStyle w:val="Hyperlink"/>
                  <w:rFonts w:ascii="Arial" w:hAnsi="Arial" w:cs="Arial"/>
                </w:rPr>
                <w:t>https://www.tandfonline.com/doi/full/10.3109/0142159X.2011.531170. 2020</w:t>
              </w:r>
            </w:hyperlink>
            <w:r w:rsidRPr="00C76C56">
              <w:rPr>
                <w:rFonts w:ascii="Arial" w:hAnsi="Arial" w:cs="Arial"/>
              </w:rPr>
              <w:t>.</w:t>
            </w:r>
          </w:p>
          <w:p w14:paraId="2E214610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Makoul G. Essential elements of communication in medical encounters: the Kalamazoo consensus statement.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Acad Med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4" w:anchor="pdf-link" w:history="1">
              <w:r w:rsidRPr="00C76C56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https://journals.lww.com/academicmedicine/Fulltext/2001/04000/Essential_Elements_of_Communication_in_Medical.21.aspx#pdf-link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4D899719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Symons AB, Swanson A, McGuigan D, Orrange S, Akl EA. A tool for self-assessment of communication skills and professionalism in residents.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2009;9:1. </w:t>
            </w:r>
            <w:hyperlink r:id="rId65" w:history="1">
              <w:r w:rsidRPr="00C76C56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32767845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BRIM Initiative. </w:t>
            </w:r>
            <w:r w:rsidR="003C7C49" w:rsidRPr="00C76C56">
              <w:rPr>
                <w:rFonts w:ascii="Arial" w:eastAsia="Arial" w:hAnsi="Arial" w:cs="Arial"/>
              </w:rPr>
              <w:t>Bias Reduction in Internal Medicine</w:t>
            </w:r>
            <w:r w:rsidRPr="00C76C56">
              <w:rPr>
                <w:rFonts w:ascii="Arial" w:hAnsi="Arial" w:cs="Arial"/>
              </w:rPr>
              <w:t xml:space="preserve">. </w:t>
            </w:r>
            <w:hyperlink r:id="rId66" w:history="1">
              <w:r w:rsidRPr="00C76C56">
                <w:rPr>
                  <w:rStyle w:val="Hyperlink"/>
                  <w:rFonts w:ascii="Arial" w:hAnsi="Arial" w:cs="Arial"/>
                </w:rPr>
                <w:t>https://brim.medicine.wisc.edu/</w:t>
              </w:r>
            </w:hyperlink>
            <w:r w:rsidRPr="00C76C56">
              <w:rPr>
                <w:rFonts w:ascii="Arial" w:hAnsi="Arial" w:cs="Arial"/>
              </w:rPr>
              <w:t>. 2020.</w:t>
            </w:r>
          </w:p>
          <w:p w14:paraId="05F0AEE9" w14:textId="77777777" w:rsidR="00811DF1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Mayo Clinic</w:t>
            </w:r>
            <w:r w:rsidRPr="00C76C56">
              <w:rPr>
                <w:rFonts w:ascii="Arial" w:hAnsi="Arial" w:cs="Arial"/>
                <w:color w:val="000000"/>
              </w:rPr>
              <w:t xml:space="preserve">. Mayo Clinic Shared Decision Making National Resource Center. </w:t>
            </w:r>
            <w:hyperlink r:id="rId67" w:history="1">
              <w:r w:rsidRPr="00C76C56">
                <w:rPr>
                  <w:rStyle w:val="Hyperlink"/>
                  <w:rFonts w:ascii="Arial" w:hAnsi="Arial" w:cs="Arial"/>
                </w:rPr>
                <w:t>https://shareddecisions.mayoclinic.org/</w:t>
              </w:r>
            </w:hyperlink>
            <w:r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37DC0AF9" w14:textId="77777777" w:rsidR="00811DF1" w:rsidRDefault="00811DF1">
      <w:pPr>
        <w:spacing w:line="240" w:lineRule="auto"/>
        <w:ind w:hanging="180"/>
        <w:rPr>
          <w:rFonts w:ascii="Arial" w:eastAsia="Arial" w:hAnsi="Arial" w:cs="Arial"/>
        </w:rPr>
      </w:pPr>
    </w:p>
    <w:p w14:paraId="0F9DB1ED" w14:textId="77777777" w:rsidR="00811DF1" w:rsidRDefault="003C7C49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559351B6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FBF7ECE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60707708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communicate with the health</w:t>
            </w:r>
            <w:r w:rsidR="00BD700B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team to optimize patient care and the work environment</w:t>
            </w:r>
          </w:p>
        </w:tc>
      </w:tr>
      <w:tr w:rsidR="00811DF1" w:rsidRPr="00C76C56" w14:paraId="5F2D854C" w14:textId="77777777">
        <w:trPr>
          <w:trHeight w:val="296"/>
        </w:trPr>
        <w:tc>
          <w:tcPr>
            <w:tcW w:w="4950" w:type="dxa"/>
            <w:shd w:val="clear" w:color="auto" w:fill="FAC090"/>
          </w:tcPr>
          <w:p w14:paraId="0FB28ADD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5E84C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47D0B7B8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F9EB5" w14:textId="3EEE4756" w:rsidR="00A02A86" w:rsidRPr="00C76C56" w:rsidRDefault="003C7C49" w:rsidP="00A02A86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Uses language that is respectful and values all members of the health care team</w:t>
            </w:r>
          </w:p>
          <w:p w14:paraId="1F586763" w14:textId="77777777" w:rsidR="00811DF1" w:rsidRPr="00C76C56" w:rsidRDefault="00811DF1" w:rsidP="00A02A86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830E85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Acknowledges the contribution of each member of the </w:t>
            </w:r>
            <w:r w:rsidRPr="00C76C56">
              <w:rPr>
                <w:rFonts w:ascii="Arial" w:eastAsia="Arial" w:hAnsi="Arial" w:cs="Arial"/>
              </w:rPr>
              <w:t xml:space="preserve">diabetes care team </w:t>
            </w:r>
          </w:p>
        </w:tc>
      </w:tr>
      <w:tr w:rsidR="00811DF1" w:rsidRPr="00C76C56" w14:paraId="4F25CCE7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24D88C" w14:textId="40C303CC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Communicates basic information and provides feedback to all health care team members</w:t>
            </w:r>
          </w:p>
          <w:p w14:paraId="7994505E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DC1A5D" w14:textId="247FF144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Sends a message in </w:t>
            </w:r>
            <w:r w:rsidR="004C6F94">
              <w:rPr>
                <w:rFonts w:ascii="Arial" w:eastAsia="Arial" w:hAnsi="Arial" w:cs="Arial"/>
              </w:rPr>
              <w:t>the EHR</w:t>
            </w:r>
            <w:r w:rsidRPr="00C76C56">
              <w:rPr>
                <w:rFonts w:ascii="Arial" w:eastAsia="Arial" w:hAnsi="Arial" w:cs="Arial"/>
              </w:rPr>
              <w:t xml:space="preserve"> to the certified diabetes educator regarding a patient with newly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diagnosed diabetes who requires insulin injection training</w:t>
            </w:r>
            <w:r w:rsidR="0044633A">
              <w:rPr>
                <w:rFonts w:ascii="Arial" w:eastAsia="Arial" w:hAnsi="Arial" w:cs="Arial"/>
              </w:rPr>
              <w:t xml:space="preserve">, including information on patient resource, family members who will need to assist the patient, etc. </w:t>
            </w:r>
          </w:p>
          <w:p w14:paraId="1BEC3123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Informs the patient’s primary care clinician about a patient being discharged on insulin therapy</w:t>
            </w:r>
          </w:p>
        </w:tc>
      </w:tr>
      <w:tr w:rsidR="00811DF1" w:rsidRPr="00C76C56" w14:paraId="1C3894AA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3294CE" w14:textId="0CCDFA51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Communicates complex information and provides difficult feedback to all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838956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with all team members when a patient with multiple diabetes-related complications requires a major change to the treatment regimen, and assesses their understanding</w:t>
            </w:r>
          </w:p>
        </w:tc>
      </w:tr>
      <w:tr w:rsidR="00811DF1" w:rsidRPr="00C76C56" w14:paraId="5F8AAADB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AC113A" w14:textId="323811B3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Optimizes communication strategies using input from all team members to build consensus and resolve conflicts as needed</w:t>
            </w:r>
          </w:p>
          <w:p w14:paraId="011DC540" w14:textId="77777777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24E04B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Communicates directly with other providers when there is a disagreement in therapeutic plan</w:t>
            </w:r>
          </w:p>
          <w:p w14:paraId="17BD985B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>I</w:t>
            </w:r>
            <w:r w:rsidRPr="00C76C56">
              <w:rPr>
                <w:rFonts w:ascii="Arial" w:eastAsia="Arial" w:hAnsi="Arial" w:cs="Arial"/>
              </w:rPr>
              <w:t>nitiates a multidisciplinary meeting to develop a shared care plan for a patient with thyroid cancer</w:t>
            </w:r>
          </w:p>
        </w:tc>
      </w:tr>
      <w:tr w:rsidR="00811DF1" w:rsidRPr="00C76C56" w14:paraId="38D678EC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C97E8E" w14:textId="1E5BD431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Demonstrates leadership in promoting open and safe communication within and between teams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08F61C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Mediates a conflict resolution between different members of the health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team</w:t>
            </w:r>
          </w:p>
        </w:tc>
      </w:tr>
      <w:tr w:rsidR="00811DF1" w:rsidRPr="00C76C56" w14:paraId="7A16B8A8" w14:textId="77777777">
        <w:tc>
          <w:tcPr>
            <w:tcW w:w="4950" w:type="dxa"/>
            <w:shd w:val="clear" w:color="auto" w:fill="FFD965"/>
          </w:tcPr>
          <w:p w14:paraId="16E9CD2E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2711037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Direct observation</w:t>
            </w:r>
          </w:p>
          <w:p w14:paraId="6687D1CA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Global assessment</w:t>
            </w:r>
          </w:p>
          <w:p w14:paraId="03881AFD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177FFEE8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Simulation </w:t>
            </w:r>
          </w:p>
          <w:p w14:paraId="2462B717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811DF1" w:rsidRPr="00C76C56" w14:paraId="0A9F683E" w14:textId="77777777">
        <w:tc>
          <w:tcPr>
            <w:tcW w:w="4950" w:type="dxa"/>
            <w:shd w:val="clear" w:color="auto" w:fill="8DB3E2"/>
          </w:tcPr>
          <w:p w14:paraId="54B6F3ED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9B89E59" w14:textId="77777777" w:rsidR="00811DF1" w:rsidRPr="00C76C56" w:rsidRDefault="00811DF1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466C161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06ED6EF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7386271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Green M, Parrott T, Cook G., Improving your communication skills.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BMJ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2012;344:e357. </w:t>
            </w:r>
            <w:hyperlink r:id="rId68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C76C56">
              <w:rPr>
                <w:rFonts w:ascii="Arial" w:eastAsia="Arial" w:hAnsi="Arial" w:cs="Arial"/>
              </w:rPr>
              <w:t>. 2020.</w:t>
            </w:r>
          </w:p>
          <w:p w14:paraId="29257E2A" w14:textId="77777777" w:rsidR="00200C2E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C76C56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C76C56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69" w:history="1">
              <w:r w:rsidRPr="00C76C56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C76C56">
              <w:rPr>
                <w:rFonts w:ascii="Arial" w:eastAsia="Arial" w:hAnsi="Arial" w:cs="Arial"/>
                <w:color w:val="000000"/>
              </w:rPr>
              <w:t>. 2020.</w:t>
            </w:r>
          </w:p>
          <w:p w14:paraId="1E65E76D" w14:textId="77777777" w:rsidR="00811DF1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hAnsi="Arial" w:cs="Arial"/>
                <w:color w:val="000000"/>
              </w:rPr>
              <w:t xml:space="preserve">Buljac-Samardzic M, Doekhie KD, van Wijngaarden JDH. Interventions to improve team effectiveness within health care: </w:t>
            </w:r>
            <w:r w:rsidR="00200C2E" w:rsidRPr="00C76C56">
              <w:rPr>
                <w:rFonts w:ascii="Arial" w:hAnsi="Arial" w:cs="Arial"/>
                <w:color w:val="000000"/>
              </w:rPr>
              <w:t>A</w:t>
            </w:r>
            <w:r w:rsidRPr="00C76C56">
              <w:rPr>
                <w:rFonts w:ascii="Arial" w:hAnsi="Arial" w:cs="Arial"/>
                <w:color w:val="000000"/>
              </w:rPr>
              <w:t xml:space="preserve"> systematic review of the past decade. </w:t>
            </w:r>
            <w:r w:rsidRPr="00C76C56">
              <w:rPr>
                <w:rFonts w:ascii="Arial" w:hAnsi="Arial" w:cs="Arial"/>
                <w:i/>
                <w:iCs/>
                <w:color w:val="000000"/>
              </w:rPr>
              <w:t>Hum Resour Health</w:t>
            </w:r>
            <w:r w:rsidRPr="00C76C56">
              <w:rPr>
                <w:rFonts w:ascii="Arial" w:hAnsi="Arial" w:cs="Arial"/>
                <w:color w:val="000000"/>
              </w:rPr>
              <w:t xml:space="preserve">. 2020;18(1):2. </w:t>
            </w:r>
            <w:hyperlink r:id="rId70" w:history="1">
              <w:r w:rsidR="00200C2E" w:rsidRPr="00C76C56">
                <w:rPr>
                  <w:rStyle w:val="Hyperlink"/>
                  <w:rFonts w:ascii="Arial" w:hAnsi="Arial" w:cs="Arial"/>
                </w:rPr>
                <w:t>https://repub.eur.nl/pub/124098</w:t>
              </w:r>
            </w:hyperlink>
            <w:r w:rsidR="00200C2E" w:rsidRPr="00C76C56">
              <w:rPr>
                <w:rFonts w:ascii="Arial" w:hAnsi="Arial" w:cs="Arial"/>
                <w:color w:val="000000"/>
              </w:rPr>
              <w:t>. 2020.</w:t>
            </w:r>
          </w:p>
        </w:tc>
      </w:tr>
    </w:tbl>
    <w:p w14:paraId="3B9853DC" w14:textId="77777777" w:rsidR="00811DF1" w:rsidRDefault="00811DF1">
      <w:pPr>
        <w:rPr>
          <w:rFonts w:ascii="Arial" w:eastAsia="Arial" w:hAnsi="Arial" w:cs="Arial"/>
        </w:rPr>
      </w:pPr>
    </w:p>
    <w:tbl>
      <w:tblPr>
        <w:tblStyle w:val="af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811DF1" w:rsidRPr="00C76C56" w14:paraId="22C828BC" w14:textId="7777777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DD60127" w14:textId="77777777" w:rsidR="00811DF1" w:rsidRPr="00C76C56" w:rsidRDefault="003C7C4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Interpersonal and Communication Skills 3: Communication within Health Care Systems</w:t>
            </w:r>
          </w:p>
          <w:p w14:paraId="75F71406" w14:textId="77777777" w:rsidR="00811DF1" w:rsidRPr="00C76C56" w:rsidRDefault="003C7C49" w:rsidP="004C07A8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Overall Intent:</w:t>
            </w:r>
            <w:r w:rsidRPr="00C76C56">
              <w:rPr>
                <w:rFonts w:ascii="Arial" w:eastAsia="Arial" w:hAnsi="Arial" w:cs="Arial"/>
              </w:rPr>
              <w:t xml:space="preserve"> To effectively and accurately communicate within health</w:t>
            </w:r>
            <w:r w:rsidR="004C6F94">
              <w:rPr>
                <w:rFonts w:ascii="Arial" w:eastAsia="Arial" w:hAnsi="Arial" w:cs="Arial"/>
              </w:rPr>
              <w:t xml:space="preserve"> </w:t>
            </w:r>
            <w:r w:rsidRPr="00C76C56">
              <w:rPr>
                <w:rFonts w:ascii="Arial" w:eastAsia="Arial" w:hAnsi="Arial" w:cs="Arial"/>
              </w:rPr>
              <w:t>care systems using a variety of methods</w:t>
            </w:r>
          </w:p>
        </w:tc>
      </w:tr>
      <w:tr w:rsidR="00811DF1" w:rsidRPr="00C76C56" w14:paraId="11B024F2" w14:textId="77777777">
        <w:tc>
          <w:tcPr>
            <w:tcW w:w="4950" w:type="dxa"/>
            <w:shd w:val="clear" w:color="auto" w:fill="FAC090"/>
          </w:tcPr>
          <w:p w14:paraId="73CF8631" w14:textId="77777777" w:rsidR="00811DF1" w:rsidRPr="00C76C56" w:rsidRDefault="003C7C49">
            <w:pPr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B5BF418" w14:textId="77777777" w:rsidR="00811DF1" w:rsidRPr="00C76C56" w:rsidRDefault="003C7C49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C76C56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811DF1" w:rsidRPr="00C76C56" w14:paraId="6778197E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8624DE" w14:textId="3D4F2F79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1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Verifies and accurately records current and relevant information in the patient's chart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412108" w14:textId="77777777" w:rsidR="006A5B8A" w:rsidRPr="00C76C56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Documents the history of a patient with a thyroid nodule accurately but may include extraneous information</w:t>
            </w:r>
          </w:p>
          <w:p w14:paraId="49270F23" w14:textId="77777777" w:rsidR="00811DF1" w:rsidRPr="0044633A" w:rsidRDefault="003C7C49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Avoids copying </w:t>
            </w:r>
            <w:r w:rsidR="004C6F94">
              <w:rPr>
                <w:rFonts w:ascii="Arial" w:eastAsia="Arial" w:hAnsi="Arial" w:cs="Arial"/>
              </w:rPr>
              <w:t xml:space="preserve">and </w:t>
            </w:r>
            <w:r w:rsidRPr="00C76C56">
              <w:rPr>
                <w:rFonts w:ascii="Arial" w:eastAsia="Arial" w:hAnsi="Arial" w:cs="Arial"/>
              </w:rPr>
              <w:t>forward</w:t>
            </w:r>
            <w:r w:rsidR="004C6F94">
              <w:rPr>
                <w:rFonts w:ascii="Arial" w:eastAsia="Arial" w:hAnsi="Arial" w:cs="Arial"/>
              </w:rPr>
              <w:t>ing</w:t>
            </w:r>
            <w:r w:rsidRPr="00C76C56">
              <w:rPr>
                <w:rFonts w:ascii="Arial" w:eastAsia="Arial" w:hAnsi="Arial" w:cs="Arial"/>
              </w:rPr>
              <w:t xml:space="preserve"> inaccurate or old information from a previous note</w:t>
            </w:r>
          </w:p>
          <w:p w14:paraId="739CF536" w14:textId="53B3FA1A" w:rsidR="0044633A" w:rsidRPr="00C76C56" w:rsidRDefault="0044633A" w:rsidP="006A5B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Documents barriers to treatment that patient is facing </w:t>
            </w:r>
          </w:p>
        </w:tc>
      </w:tr>
      <w:tr w:rsidR="00811DF1" w:rsidRPr="00C76C56" w14:paraId="5A44A276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76E0CD" w14:textId="17205144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2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9ACCC6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Develops an organized, concise, and accurate document that outlines clinical reasoning and supports the treatment plan for a patient with thyroid cancer</w:t>
            </w:r>
          </w:p>
          <w:p w14:paraId="19AE9987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Updates documentation to reflect interval history since the thyroid nodule biopsy</w:t>
            </w:r>
          </w:p>
        </w:tc>
      </w:tr>
      <w:tr w:rsidR="00811DF1" w:rsidRPr="00C76C56" w14:paraId="150018F1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198194" w14:textId="70F5F4DD" w:rsidR="00811DF1" w:rsidRPr="00C76C56" w:rsidRDefault="003C7C49">
            <w:pPr>
              <w:rPr>
                <w:rFonts w:ascii="Arial" w:eastAsia="Arial" w:hAnsi="Arial" w:cs="Arial"/>
                <w:i/>
                <w:color w:val="000000"/>
              </w:rPr>
            </w:pPr>
            <w:r w:rsidRPr="00C76C56">
              <w:rPr>
                <w:rFonts w:ascii="Arial" w:eastAsia="Arial" w:hAnsi="Arial" w:cs="Arial"/>
                <w:b/>
              </w:rPr>
              <w:t>Level 3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B8CD624" w14:textId="77777777" w:rsidR="00811DF1" w:rsidRPr="00C76C56" w:rsidRDefault="003C7C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>Efficiently documents a complicated postoperative course in a young female patient with thyroid cancer, including anticipatory guidance about levothyroxine dose increase in case of pregnancy</w:t>
            </w:r>
          </w:p>
        </w:tc>
      </w:tr>
      <w:tr w:rsidR="00811DF1" w:rsidRPr="00C76C56" w14:paraId="113B4BC3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C9A4C0" w14:textId="0876D8EB" w:rsidR="00811DF1" w:rsidRPr="00C76C56" w:rsidRDefault="003C7C49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4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Concisely documents diagnostic and therapeutic reasoning, accurately reflecting patient course for all conditions while satisfying institutional billing needs and compliance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5C2335D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Succinctly outlines reasoning for omitting adjuvant radioactive iodine ablation, but includes scenarios that may lead to a modification in the plan</w:t>
            </w:r>
          </w:p>
          <w:p w14:paraId="763959EA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Consistently includes necessary documentation to support level of billing</w:t>
            </w:r>
          </w:p>
        </w:tc>
      </w:tr>
      <w:tr w:rsidR="00811DF1" w:rsidRPr="00C76C56" w14:paraId="76AC67B9" w14:textId="77777777" w:rsidTr="00A02A86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D754E2" w14:textId="77777777" w:rsidR="002A2CFF" w:rsidRPr="002A2CFF" w:rsidRDefault="003C7C49" w:rsidP="002A2CFF">
            <w:pPr>
              <w:rPr>
                <w:rFonts w:ascii="Arial" w:eastAsia="Arial" w:hAnsi="Arial" w:cs="Arial"/>
                <w:i/>
              </w:rPr>
            </w:pPr>
            <w:r w:rsidRPr="00C76C56">
              <w:rPr>
                <w:rFonts w:ascii="Arial" w:eastAsia="Arial" w:hAnsi="Arial" w:cs="Arial"/>
                <w:b/>
              </w:rPr>
              <w:t>Level 5</w:t>
            </w:r>
            <w:r w:rsidRPr="00C76C56">
              <w:rPr>
                <w:rFonts w:ascii="Arial" w:eastAsia="Arial" w:hAnsi="Arial" w:cs="Arial"/>
              </w:rPr>
              <w:t xml:space="preserve"> </w:t>
            </w:r>
            <w:r w:rsidR="002A2CFF" w:rsidRPr="002A2CFF">
              <w:rPr>
                <w:rFonts w:ascii="Arial" w:eastAsia="Arial" w:hAnsi="Arial" w:cs="Arial"/>
                <w:i/>
              </w:rPr>
              <w:t>Mentors others in in documenting diagnostic and therapeutic reasoning, accurately reflecting patient course</w:t>
            </w:r>
          </w:p>
          <w:p w14:paraId="02E0618F" w14:textId="77777777" w:rsidR="002A2CFF" w:rsidRPr="002A2CFF" w:rsidRDefault="002A2CFF" w:rsidP="002A2CFF">
            <w:pPr>
              <w:rPr>
                <w:rFonts w:ascii="Arial" w:eastAsia="Arial" w:hAnsi="Arial" w:cs="Arial"/>
                <w:i/>
              </w:rPr>
            </w:pPr>
          </w:p>
          <w:p w14:paraId="2B04A6DC" w14:textId="750B5D60" w:rsidR="00811DF1" w:rsidRPr="00C76C56" w:rsidRDefault="002A2CFF" w:rsidP="002A2CFF">
            <w:pPr>
              <w:rPr>
                <w:rFonts w:ascii="Arial" w:eastAsia="Arial" w:hAnsi="Arial" w:cs="Arial"/>
                <w:i/>
              </w:rPr>
            </w:pPr>
            <w:r w:rsidRPr="002A2CFF">
              <w:rPr>
                <w:rFonts w:ascii="Arial" w:eastAsia="Arial" w:hAnsi="Arial" w:cs="Arial"/>
                <w:i/>
              </w:rPr>
              <w:t>Guides departmental or institutional documentation policy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C822202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Spends time reviewing student and resident patient documentation and provides feedback</w:t>
            </w:r>
          </w:p>
          <w:p w14:paraId="072FDCB4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Works with radiology to correct an error on an imaging report</w:t>
            </w:r>
          </w:p>
          <w:p w14:paraId="0C6DD7EB" w14:textId="77777777" w:rsidR="00811DF1" w:rsidRPr="00A37A6E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Participates in the hospital documentation committee</w:t>
            </w:r>
          </w:p>
          <w:p w14:paraId="7A10EEF7" w14:textId="29FA10C0" w:rsidR="0044633A" w:rsidRPr="00C76C56" w:rsidRDefault="0044633A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Leads trainings on inclusive documentation so that communication is carried efficiently between care centers </w:t>
            </w:r>
          </w:p>
        </w:tc>
      </w:tr>
      <w:tr w:rsidR="00811DF1" w:rsidRPr="00C76C56" w14:paraId="64D9724A" w14:textId="77777777">
        <w:tc>
          <w:tcPr>
            <w:tcW w:w="4950" w:type="dxa"/>
            <w:shd w:val="clear" w:color="auto" w:fill="FFD965"/>
          </w:tcPr>
          <w:p w14:paraId="4F1416EC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0C0392B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Direct observation </w:t>
            </w:r>
          </w:p>
          <w:p w14:paraId="795E13DD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Multisource feedback</w:t>
            </w:r>
          </w:p>
          <w:p w14:paraId="292CFF0C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Medical record (chart) audit </w:t>
            </w:r>
          </w:p>
          <w:p w14:paraId="3E412948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>Simulation</w:t>
            </w:r>
          </w:p>
        </w:tc>
      </w:tr>
      <w:tr w:rsidR="00811DF1" w:rsidRPr="00C76C56" w14:paraId="384E3325" w14:textId="77777777">
        <w:tc>
          <w:tcPr>
            <w:tcW w:w="4950" w:type="dxa"/>
            <w:shd w:val="clear" w:color="auto" w:fill="8DB3E2"/>
          </w:tcPr>
          <w:p w14:paraId="05027780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AF0B38" w14:textId="77777777" w:rsidR="00811DF1" w:rsidRPr="00C76C56" w:rsidRDefault="00811DF1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</w:p>
        </w:tc>
      </w:tr>
      <w:tr w:rsidR="00811DF1" w:rsidRPr="00C76C56" w14:paraId="0DBE7D0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B0CD714" w14:textId="77777777" w:rsidR="00811DF1" w:rsidRPr="00C76C56" w:rsidRDefault="003C7C49">
            <w:pPr>
              <w:rPr>
                <w:rFonts w:ascii="Arial" w:eastAsia="Arial" w:hAnsi="Arial" w:cs="Arial"/>
              </w:rPr>
            </w:pPr>
            <w:r w:rsidRPr="00C76C56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A3DC6E" w14:textId="77777777" w:rsidR="00107759" w:rsidRPr="00C76C56" w:rsidRDefault="00200C2E" w:rsidP="00200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Bierman JA, Hufmeyer KK, Liss DT, Weaver AC, Heiman HL. Promoting responsible electronic documentation: validity evidence for a checklist to assess progress notes in the electronic health record. </w:t>
            </w:r>
            <w:r w:rsidRPr="00C76C56">
              <w:rPr>
                <w:rFonts w:ascii="Arial" w:eastAsia="Arial" w:hAnsi="Arial" w:cs="Arial"/>
                <w:i/>
              </w:rPr>
              <w:t>Teach Learn Med.</w:t>
            </w:r>
            <w:r w:rsidRPr="00C76C56">
              <w:rPr>
                <w:rFonts w:ascii="Arial" w:eastAsia="Arial" w:hAnsi="Arial" w:cs="Arial"/>
              </w:rPr>
              <w:t xml:space="preserve"> 2017 Oct-Dec;29(4):420-432. </w:t>
            </w:r>
          </w:p>
          <w:p w14:paraId="774C2A58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t xml:space="preserve">Weis JM, Levy PC. Copy, paste, and cloned notes in electronic health records: </w:t>
            </w:r>
            <w:r w:rsidR="00200C2E" w:rsidRPr="00C76C56">
              <w:rPr>
                <w:rFonts w:ascii="Arial" w:eastAsia="Arial" w:hAnsi="Arial" w:cs="Arial"/>
              </w:rPr>
              <w:t>P</w:t>
            </w:r>
            <w:r w:rsidRPr="00C76C56">
              <w:rPr>
                <w:rFonts w:ascii="Arial" w:eastAsia="Arial" w:hAnsi="Arial" w:cs="Arial"/>
              </w:rPr>
              <w:t xml:space="preserve">revalence, benefits, risks, and best practice recommendations. </w:t>
            </w:r>
            <w:r w:rsidRPr="00C76C56">
              <w:rPr>
                <w:rFonts w:ascii="Arial" w:eastAsia="Arial" w:hAnsi="Arial" w:cs="Arial"/>
                <w:i/>
              </w:rPr>
              <w:t>Chest</w:t>
            </w:r>
            <w:r w:rsidR="00200C2E" w:rsidRPr="00C76C56">
              <w:rPr>
                <w:rFonts w:ascii="Arial" w:eastAsia="Arial" w:hAnsi="Arial" w:cs="Arial"/>
              </w:rPr>
              <w:t xml:space="preserve">. </w:t>
            </w:r>
            <w:r w:rsidRPr="00C76C56">
              <w:rPr>
                <w:rFonts w:ascii="Arial" w:eastAsia="Arial" w:hAnsi="Arial" w:cs="Arial"/>
              </w:rPr>
              <w:t xml:space="preserve">2014;145(3):632-638. </w:t>
            </w:r>
            <w:hyperlink r:id="rId71" w:history="1">
              <w:r w:rsidR="00200C2E" w:rsidRPr="00C76C56">
                <w:rPr>
                  <w:rStyle w:val="Hyperlink"/>
                  <w:rFonts w:ascii="Arial" w:eastAsia="Arial" w:hAnsi="Arial" w:cs="Arial"/>
                </w:rPr>
                <w:t>https://www.ncbi.nlm.nih.gov/pubmed/24590024</w:t>
              </w:r>
            </w:hyperlink>
            <w:r w:rsidR="00200C2E" w:rsidRPr="00C76C56">
              <w:rPr>
                <w:rFonts w:ascii="Arial" w:eastAsia="Arial" w:hAnsi="Arial" w:cs="Arial"/>
              </w:rPr>
              <w:t>. 2020.</w:t>
            </w:r>
          </w:p>
          <w:p w14:paraId="40016FA0" w14:textId="77777777" w:rsidR="00107759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C76C56">
              <w:rPr>
                <w:rFonts w:ascii="Arial" w:eastAsia="Arial" w:hAnsi="Arial" w:cs="Arial"/>
              </w:rPr>
              <w:lastRenderedPageBreak/>
              <w:t xml:space="preserve">Mathioudakis A, Rousalova I, Gagnat AA, Saad N, Hardavella G. How to keep good clinical records. </w:t>
            </w:r>
            <w:r w:rsidRPr="00C76C56">
              <w:rPr>
                <w:rFonts w:ascii="Arial" w:eastAsia="Arial" w:hAnsi="Arial" w:cs="Arial"/>
                <w:i/>
              </w:rPr>
              <w:t>Breathe (Sheff)</w:t>
            </w:r>
            <w:r w:rsidRPr="00C76C56">
              <w:rPr>
                <w:rFonts w:ascii="Arial" w:eastAsia="Arial" w:hAnsi="Arial" w:cs="Arial"/>
              </w:rPr>
              <w:t>. 2016;12(4):369–373</w:t>
            </w:r>
            <w:r w:rsidR="00200C2E" w:rsidRPr="00C76C56">
              <w:rPr>
                <w:rFonts w:ascii="Arial" w:eastAsia="Arial" w:hAnsi="Arial" w:cs="Arial"/>
              </w:rPr>
              <w:t xml:space="preserve">. </w:t>
            </w:r>
            <w:hyperlink r:id="rId72" w:history="1">
              <w:r w:rsidR="00200C2E" w:rsidRPr="00C76C56">
                <w:rPr>
                  <w:rStyle w:val="Hyperlink"/>
                  <w:rFonts w:ascii="Arial" w:eastAsia="Arial" w:hAnsi="Arial" w:cs="Arial"/>
                </w:rPr>
                <w:t>https://www.ncbi.nlm.nih.gov/pmc/articles/PMC5297955/</w:t>
              </w:r>
            </w:hyperlink>
            <w:r w:rsidR="00200C2E" w:rsidRPr="00C76C56">
              <w:rPr>
                <w:rFonts w:ascii="Arial" w:eastAsia="Arial" w:hAnsi="Arial" w:cs="Arial"/>
              </w:rPr>
              <w:t>. 2020.</w:t>
            </w:r>
          </w:p>
          <w:p w14:paraId="12241822" w14:textId="77777777" w:rsidR="00811DF1" w:rsidRPr="00C76C56" w:rsidRDefault="003C7C49" w:rsidP="001077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  <w:color w:val="000000"/>
              </w:rPr>
            </w:pPr>
            <w:r w:rsidRPr="00C76C56">
              <w:rPr>
                <w:rFonts w:ascii="Arial" w:eastAsia="Arial" w:hAnsi="Arial" w:cs="Arial"/>
              </w:rPr>
              <w:t xml:space="preserve">Kuhn T, Basch P, Barr M, Yackel T, for the Medical Informatics Committee of the American College of Physicians. Clinical Documentation in the 21st Century: </w:t>
            </w:r>
            <w:r w:rsidR="00200C2E" w:rsidRPr="00C76C56">
              <w:rPr>
                <w:rFonts w:ascii="Arial" w:eastAsia="Arial" w:hAnsi="Arial" w:cs="Arial"/>
              </w:rPr>
              <w:t>E</w:t>
            </w:r>
            <w:r w:rsidRPr="00C76C56">
              <w:rPr>
                <w:rFonts w:ascii="Arial" w:eastAsia="Arial" w:hAnsi="Arial" w:cs="Arial"/>
              </w:rPr>
              <w:t xml:space="preserve">xecutive summary of a policy position paper from the American College of Physicians. </w:t>
            </w:r>
            <w:r w:rsidRPr="00C76C56">
              <w:rPr>
                <w:rFonts w:ascii="Arial" w:eastAsia="Arial" w:hAnsi="Arial" w:cs="Arial"/>
                <w:i/>
              </w:rPr>
              <w:t>Ann Intern Med</w:t>
            </w:r>
            <w:r w:rsidRPr="00C76C56">
              <w:rPr>
                <w:rFonts w:ascii="Arial" w:eastAsia="Arial" w:hAnsi="Arial" w:cs="Arial"/>
              </w:rPr>
              <w:t>. 2015;162:301–303.</w:t>
            </w:r>
            <w:r w:rsidR="00A5022D" w:rsidRPr="00C76C56">
              <w:rPr>
                <w:rFonts w:ascii="Arial" w:eastAsia="Arial" w:hAnsi="Arial" w:cs="Arial"/>
              </w:rPr>
              <w:t xml:space="preserve"> </w:t>
            </w:r>
            <w:hyperlink r:id="rId73" w:history="1">
              <w:r w:rsidR="00A5022D" w:rsidRPr="00C76C56">
                <w:rPr>
                  <w:rStyle w:val="Hyperlink"/>
                  <w:rFonts w:ascii="Arial" w:eastAsia="Arial" w:hAnsi="Arial" w:cs="Arial"/>
                </w:rPr>
                <w:t>https://annals.org/aim/fullarticle/2089368/clinical-documentation-21st-century-executive-summary-policy-position-paper-from</w:t>
              </w:r>
            </w:hyperlink>
            <w:r w:rsidR="00A5022D" w:rsidRPr="00C76C56">
              <w:rPr>
                <w:rFonts w:ascii="Arial" w:eastAsia="Arial" w:hAnsi="Arial" w:cs="Arial"/>
              </w:rPr>
              <w:t>. 2020.</w:t>
            </w:r>
          </w:p>
        </w:tc>
      </w:tr>
    </w:tbl>
    <w:p w14:paraId="5FCE9974" w14:textId="77777777" w:rsidR="003735C7" w:rsidRDefault="003735C7">
      <w:pPr>
        <w:spacing w:line="240" w:lineRule="auto"/>
        <w:ind w:hanging="180"/>
        <w:rPr>
          <w:rFonts w:ascii="Arial" w:eastAsia="Arial" w:hAnsi="Arial" w:cs="Arial"/>
        </w:rPr>
      </w:pPr>
    </w:p>
    <w:p w14:paraId="13E1EE48" w14:textId="77777777" w:rsidR="003735C7" w:rsidRDefault="003735C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4EAC453" w14:textId="77777777" w:rsidR="00660098" w:rsidRDefault="00660098" w:rsidP="0066009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7A7560" w14:textId="77777777" w:rsidR="00660098" w:rsidRDefault="00660098" w:rsidP="006600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F5B9D1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74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66E66DE0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121A3F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75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859DA2" w14:textId="77777777" w:rsidR="00660098" w:rsidRDefault="00660098" w:rsidP="0063554C">
      <w:pPr>
        <w:pStyle w:val="paragraph"/>
        <w:numPr>
          <w:ilvl w:val="0"/>
          <w:numId w:val="3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FD12EB" w14:textId="77777777" w:rsidR="00660098" w:rsidRDefault="00660098" w:rsidP="0063554C">
      <w:pPr>
        <w:pStyle w:val="paragraph"/>
        <w:numPr>
          <w:ilvl w:val="0"/>
          <w:numId w:val="3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CB644A" w14:textId="77777777" w:rsidR="00660098" w:rsidRDefault="00660098" w:rsidP="0063554C">
      <w:pPr>
        <w:pStyle w:val="paragraph"/>
        <w:numPr>
          <w:ilvl w:val="0"/>
          <w:numId w:val="3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6D33715" w14:textId="77777777" w:rsidR="00660098" w:rsidRDefault="00660098" w:rsidP="0063554C">
      <w:pPr>
        <w:pStyle w:val="paragraph"/>
        <w:numPr>
          <w:ilvl w:val="0"/>
          <w:numId w:val="3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F5166A" w14:textId="77777777" w:rsidR="00660098" w:rsidRDefault="00660098" w:rsidP="0063554C">
      <w:pPr>
        <w:pStyle w:val="paragraph"/>
        <w:numPr>
          <w:ilvl w:val="0"/>
          <w:numId w:val="3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69CF06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381663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7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8BF9B86" w14:textId="77777777" w:rsidR="00660098" w:rsidRDefault="00660098" w:rsidP="0063554C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9BE2911" w14:textId="77777777" w:rsidR="00660098" w:rsidRDefault="00660098" w:rsidP="0063554C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3A2C4B" w14:textId="77777777" w:rsidR="00660098" w:rsidRDefault="00660098" w:rsidP="0063554C">
      <w:pPr>
        <w:pStyle w:val="paragraph"/>
        <w:numPr>
          <w:ilvl w:val="0"/>
          <w:numId w:val="3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C21F26" w14:textId="77777777" w:rsidR="00660098" w:rsidRDefault="00660098" w:rsidP="0066009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31CFD8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7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FF5F8A" w14:textId="77777777" w:rsidR="00660098" w:rsidRDefault="00660098" w:rsidP="0063554C">
      <w:pPr>
        <w:pStyle w:val="paragraph"/>
        <w:numPr>
          <w:ilvl w:val="0"/>
          <w:numId w:val="3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each fall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013BAC" w14:textId="77777777" w:rsidR="00660098" w:rsidRDefault="00660098" w:rsidP="0063554C">
      <w:pPr>
        <w:pStyle w:val="paragraph"/>
        <w:numPr>
          <w:ilvl w:val="0"/>
          <w:numId w:val="3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updated each fall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5B3024" w14:textId="77777777" w:rsidR="00660098" w:rsidRDefault="00660098" w:rsidP="0063554C">
      <w:pPr>
        <w:pStyle w:val="paragraph"/>
        <w:numPr>
          <w:ilvl w:val="0"/>
          <w:numId w:val="3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, updated twice each year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52BC41" w14:textId="77777777" w:rsidR="00660098" w:rsidRDefault="00660098" w:rsidP="006600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CE807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7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2E02EC" w14:textId="77777777" w:rsidR="00660098" w:rsidRDefault="00660098" w:rsidP="006600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330248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7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EB6963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36BDA7" w14:textId="12125199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80" w:tgtFrame="_blank" w:history="1">
        <w:r w:rsidR="0063554C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E167C78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B1E866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8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2D84F7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52F7EE" w14:textId="77777777" w:rsidR="00660098" w:rsidRDefault="00660098" w:rsidP="0066009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8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FE5D80" w14:textId="77777777" w:rsidR="00660098" w:rsidRDefault="00660098" w:rsidP="0066009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55AA87" w14:textId="77777777" w:rsidR="00660098" w:rsidRDefault="00660098" w:rsidP="0066009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8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55AD18" w14:textId="60B91BAB" w:rsidR="000F3582" w:rsidRPr="003735C7" w:rsidRDefault="000F3582" w:rsidP="002A2CFF">
      <w:pPr>
        <w:rPr>
          <w:rFonts w:ascii="Arial" w:hAnsi="Arial" w:cs="Arial"/>
        </w:rPr>
      </w:pPr>
    </w:p>
    <w:sectPr w:rsidR="000F3582" w:rsidRPr="003735C7" w:rsidSect="003735C7">
      <w:headerReference w:type="default" r:id="rId84"/>
      <w:footerReference w:type="default" r:id="rId85"/>
      <w:pgSz w:w="15840" w:h="12240" w:orient="landscape"/>
      <w:pgMar w:top="81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EB0" w14:textId="77777777" w:rsidR="00A02A31" w:rsidRDefault="00A02A31">
      <w:pPr>
        <w:spacing w:after="0" w:line="240" w:lineRule="auto"/>
      </w:pPr>
      <w:r>
        <w:separator/>
      </w:r>
    </w:p>
  </w:endnote>
  <w:endnote w:type="continuationSeparator" w:id="0">
    <w:p w14:paraId="40ED768F" w14:textId="77777777" w:rsidR="00A02A31" w:rsidRDefault="00A0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761B" w14:textId="77777777" w:rsidR="008A0B80" w:rsidRPr="003735C7" w:rsidRDefault="008A0B80" w:rsidP="003735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C76C56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C76C56">
      <w:rPr>
        <w:rFonts w:ascii="Arial" w:eastAsia="Arial" w:hAnsi="Arial" w:cs="Arial"/>
        <w:color w:val="000000"/>
        <w:sz w:val="18"/>
        <w:szCs w:val="18"/>
      </w:rPr>
      <w:instrText>PAGE</w:instrText>
    </w:r>
    <w:r w:rsidRPr="00C76C56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C76C56">
      <w:rPr>
        <w:rFonts w:ascii="Arial" w:eastAsia="Arial" w:hAnsi="Arial" w:cs="Arial"/>
        <w:noProof/>
        <w:color w:val="000000"/>
        <w:sz w:val="18"/>
        <w:szCs w:val="18"/>
      </w:rPr>
      <w:t>1</w:t>
    </w:r>
    <w:r w:rsidRPr="00C76C56"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FF72" w14:textId="77777777" w:rsidR="00A02A31" w:rsidRDefault="00A02A31">
      <w:pPr>
        <w:spacing w:after="0" w:line="240" w:lineRule="auto"/>
      </w:pPr>
      <w:r>
        <w:separator/>
      </w:r>
    </w:p>
  </w:footnote>
  <w:footnote w:type="continuationSeparator" w:id="0">
    <w:p w14:paraId="2BE257F0" w14:textId="77777777" w:rsidR="00A02A31" w:rsidRDefault="00A0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83C8" w14:textId="572D3484" w:rsidR="008A0B80" w:rsidRDefault="008A0B80" w:rsidP="00C76C56">
    <w:pPr>
      <w:pStyle w:val="Header"/>
      <w:rPr>
        <w:rFonts w:ascii="Arial" w:hAnsi="Arial" w:cs="Arial"/>
        <w:color w:val="000000"/>
        <w:sz w:val="20"/>
        <w:szCs w:val="20"/>
      </w:rPr>
    </w:pPr>
    <w:r w:rsidRPr="00C76C56">
      <w:rPr>
        <w:rFonts w:ascii="Arial" w:hAnsi="Arial" w:cs="Arial"/>
        <w:color w:val="000000"/>
        <w:sz w:val="20"/>
        <w:szCs w:val="20"/>
      </w:rPr>
      <w:t>Endocrinology, Diabetes, and Metabolism Supplemental Guide</w:t>
    </w:r>
    <w:r>
      <w:rPr>
        <w:rFonts w:ascii="Arial" w:hAnsi="Arial" w:cs="Arial"/>
        <w:color w:val="000000"/>
        <w:sz w:val="20"/>
        <w:szCs w:val="20"/>
      </w:rPr>
      <w:t xml:space="preserve"> </w:t>
    </w:r>
  </w:p>
  <w:p w14:paraId="78A83FFB" w14:textId="77777777" w:rsidR="008A0B80" w:rsidRPr="00C76C56" w:rsidRDefault="008A0B80" w:rsidP="00C76C56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9A"/>
    <w:multiLevelType w:val="multilevel"/>
    <w:tmpl w:val="32A07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E6FF8"/>
    <w:multiLevelType w:val="multilevel"/>
    <w:tmpl w:val="79C02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A11D7F"/>
    <w:multiLevelType w:val="multilevel"/>
    <w:tmpl w:val="6F1A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14EF2"/>
    <w:multiLevelType w:val="multilevel"/>
    <w:tmpl w:val="9FFC31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B85D2D"/>
    <w:multiLevelType w:val="multilevel"/>
    <w:tmpl w:val="A25AC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2E0F33"/>
    <w:multiLevelType w:val="multilevel"/>
    <w:tmpl w:val="9A3EA6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49086A"/>
    <w:multiLevelType w:val="hybridMultilevel"/>
    <w:tmpl w:val="E71A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6668B"/>
    <w:multiLevelType w:val="multilevel"/>
    <w:tmpl w:val="788E4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B74842"/>
    <w:multiLevelType w:val="multilevel"/>
    <w:tmpl w:val="91004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335EF5"/>
    <w:multiLevelType w:val="multilevel"/>
    <w:tmpl w:val="34864AE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606BE6"/>
    <w:multiLevelType w:val="multilevel"/>
    <w:tmpl w:val="4686E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A036C8"/>
    <w:multiLevelType w:val="multilevel"/>
    <w:tmpl w:val="CBC86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375CD3"/>
    <w:multiLevelType w:val="multilevel"/>
    <w:tmpl w:val="B448B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7236BD"/>
    <w:multiLevelType w:val="multilevel"/>
    <w:tmpl w:val="75ACBF88"/>
    <w:lvl w:ilvl="0">
      <w:start w:val="1"/>
      <w:numFmt w:val="bullet"/>
      <w:lvlText w:val="●"/>
      <w:lvlJc w:val="left"/>
      <w:pPr>
        <w:ind w:left="77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BE16852"/>
    <w:multiLevelType w:val="multilevel"/>
    <w:tmpl w:val="A60C8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7A1896"/>
    <w:multiLevelType w:val="multilevel"/>
    <w:tmpl w:val="B46AD7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4C61FAD"/>
    <w:multiLevelType w:val="multilevel"/>
    <w:tmpl w:val="CB2AB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147869"/>
    <w:multiLevelType w:val="multilevel"/>
    <w:tmpl w:val="4E8E3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D71201"/>
    <w:multiLevelType w:val="multilevel"/>
    <w:tmpl w:val="D518AB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310EF7"/>
    <w:multiLevelType w:val="multilevel"/>
    <w:tmpl w:val="BAC48C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C66145"/>
    <w:multiLevelType w:val="multilevel"/>
    <w:tmpl w:val="D8142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33402C"/>
    <w:multiLevelType w:val="multilevel"/>
    <w:tmpl w:val="4DF40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5EB6D10"/>
    <w:multiLevelType w:val="multilevel"/>
    <w:tmpl w:val="848452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ED6EAC"/>
    <w:multiLevelType w:val="multilevel"/>
    <w:tmpl w:val="36D63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44F77EF"/>
    <w:multiLevelType w:val="multilevel"/>
    <w:tmpl w:val="CFB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025B11"/>
    <w:multiLevelType w:val="multilevel"/>
    <w:tmpl w:val="DFD20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2E7427"/>
    <w:multiLevelType w:val="multilevel"/>
    <w:tmpl w:val="A2F86C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EC12A7"/>
    <w:multiLevelType w:val="multilevel"/>
    <w:tmpl w:val="8C3C6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C730B7"/>
    <w:multiLevelType w:val="multilevel"/>
    <w:tmpl w:val="20B2C5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6D098D"/>
    <w:multiLevelType w:val="multilevel"/>
    <w:tmpl w:val="1AB01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297A17"/>
    <w:multiLevelType w:val="multilevel"/>
    <w:tmpl w:val="35EA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102AEC"/>
    <w:multiLevelType w:val="multilevel"/>
    <w:tmpl w:val="2F6836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1387685229">
    <w:abstractNumId w:val="31"/>
  </w:num>
  <w:num w:numId="2" w16cid:durableId="719521223">
    <w:abstractNumId w:val="1"/>
  </w:num>
  <w:num w:numId="3" w16cid:durableId="290791510">
    <w:abstractNumId w:val="11"/>
  </w:num>
  <w:num w:numId="4" w16cid:durableId="1255475129">
    <w:abstractNumId w:val="21"/>
  </w:num>
  <w:num w:numId="5" w16cid:durableId="1453287643">
    <w:abstractNumId w:val="17"/>
  </w:num>
  <w:num w:numId="6" w16cid:durableId="492797430">
    <w:abstractNumId w:val="8"/>
  </w:num>
  <w:num w:numId="7" w16cid:durableId="156263856">
    <w:abstractNumId w:val="10"/>
  </w:num>
  <w:num w:numId="8" w16cid:durableId="1987926446">
    <w:abstractNumId w:val="14"/>
  </w:num>
  <w:num w:numId="9" w16cid:durableId="406997799">
    <w:abstractNumId w:val="28"/>
  </w:num>
  <w:num w:numId="10" w16cid:durableId="1062020432">
    <w:abstractNumId w:val="29"/>
  </w:num>
  <w:num w:numId="11" w16cid:durableId="898518370">
    <w:abstractNumId w:val="26"/>
  </w:num>
  <w:num w:numId="12" w16cid:durableId="753278700">
    <w:abstractNumId w:val="15"/>
  </w:num>
  <w:num w:numId="13" w16cid:durableId="306862984">
    <w:abstractNumId w:val="5"/>
  </w:num>
  <w:num w:numId="14" w16cid:durableId="1694266596">
    <w:abstractNumId w:val="20"/>
  </w:num>
  <w:num w:numId="15" w16cid:durableId="769473995">
    <w:abstractNumId w:val="0"/>
  </w:num>
  <w:num w:numId="16" w16cid:durableId="261256549">
    <w:abstractNumId w:val="3"/>
  </w:num>
  <w:num w:numId="17" w16cid:durableId="1419402582">
    <w:abstractNumId w:val="27"/>
  </w:num>
  <w:num w:numId="18" w16cid:durableId="694841460">
    <w:abstractNumId w:val="7"/>
  </w:num>
  <w:num w:numId="19" w16cid:durableId="229508996">
    <w:abstractNumId w:val="4"/>
  </w:num>
  <w:num w:numId="20" w16cid:durableId="1848473594">
    <w:abstractNumId w:val="9"/>
  </w:num>
  <w:num w:numId="21" w16cid:durableId="318968837">
    <w:abstractNumId w:val="23"/>
  </w:num>
  <w:num w:numId="22" w16cid:durableId="1031807330">
    <w:abstractNumId w:val="19"/>
  </w:num>
  <w:num w:numId="23" w16cid:durableId="1234000994">
    <w:abstractNumId w:val="12"/>
  </w:num>
  <w:num w:numId="24" w16cid:durableId="5136728">
    <w:abstractNumId w:val="16"/>
  </w:num>
  <w:num w:numId="25" w16cid:durableId="861630191">
    <w:abstractNumId w:val="18"/>
  </w:num>
  <w:num w:numId="26" w16cid:durableId="83917965">
    <w:abstractNumId w:val="13"/>
  </w:num>
  <w:num w:numId="27" w16cid:durableId="1600717505">
    <w:abstractNumId w:val="25"/>
  </w:num>
  <w:num w:numId="28" w16cid:durableId="1518426579">
    <w:abstractNumId w:val="22"/>
  </w:num>
  <w:num w:numId="29" w16cid:durableId="421419213">
    <w:abstractNumId w:val="6"/>
  </w:num>
  <w:num w:numId="30" w16cid:durableId="429740217">
    <w:abstractNumId w:val="24"/>
  </w:num>
  <w:num w:numId="31" w16cid:durableId="443964470">
    <w:abstractNumId w:val="30"/>
  </w:num>
  <w:num w:numId="32" w16cid:durableId="99649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F1"/>
    <w:rsid w:val="000463C3"/>
    <w:rsid w:val="0008740A"/>
    <w:rsid w:val="000A3F36"/>
    <w:rsid w:val="000F3582"/>
    <w:rsid w:val="00107759"/>
    <w:rsid w:val="00144E8D"/>
    <w:rsid w:val="001457AC"/>
    <w:rsid w:val="00153C79"/>
    <w:rsid w:val="00175219"/>
    <w:rsid w:val="001F3192"/>
    <w:rsid w:val="00200C2E"/>
    <w:rsid w:val="00262333"/>
    <w:rsid w:val="00297C4C"/>
    <w:rsid w:val="002A2CFF"/>
    <w:rsid w:val="002C7550"/>
    <w:rsid w:val="002F0BF7"/>
    <w:rsid w:val="00310213"/>
    <w:rsid w:val="003104BB"/>
    <w:rsid w:val="003433F2"/>
    <w:rsid w:val="00350DC5"/>
    <w:rsid w:val="003735C7"/>
    <w:rsid w:val="0037439B"/>
    <w:rsid w:val="003B5114"/>
    <w:rsid w:val="003C70D1"/>
    <w:rsid w:val="003C7C49"/>
    <w:rsid w:val="003F4376"/>
    <w:rsid w:val="0044633A"/>
    <w:rsid w:val="004C07A8"/>
    <w:rsid w:val="004C6F94"/>
    <w:rsid w:val="00521065"/>
    <w:rsid w:val="0057281F"/>
    <w:rsid w:val="0058174C"/>
    <w:rsid w:val="005A1060"/>
    <w:rsid w:val="0063554C"/>
    <w:rsid w:val="006570EB"/>
    <w:rsid w:val="00660098"/>
    <w:rsid w:val="00673206"/>
    <w:rsid w:val="00676BAB"/>
    <w:rsid w:val="006A5B8A"/>
    <w:rsid w:val="006B4941"/>
    <w:rsid w:val="006C0F6D"/>
    <w:rsid w:val="006C1AC9"/>
    <w:rsid w:val="006F7464"/>
    <w:rsid w:val="007879A1"/>
    <w:rsid w:val="00796B00"/>
    <w:rsid w:val="007A0750"/>
    <w:rsid w:val="007A452E"/>
    <w:rsid w:val="00811DF1"/>
    <w:rsid w:val="00860579"/>
    <w:rsid w:val="00890333"/>
    <w:rsid w:val="008A0B80"/>
    <w:rsid w:val="00981759"/>
    <w:rsid w:val="009A183B"/>
    <w:rsid w:val="009D4348"/>
    <w:rsid w:val="00A02A31"/>
    <w:rsid w:val="00A02A86"/>
    <w:rsid w:val="00A37A6E"/>
    <w:rsid w:val="00A5022D"/>
    <w:rsid w:val="00A64CB4"/>
    <w:rsid w:val="00AA0B7E"/>
    <w:rsid w:val="00AC02FA"/>
    <w:rsid w:val="00AD13CD"/>
    <w:rsid w:val="00AF14B6"/>
    <w:rsid w:val="00B03FD8"/>
    <w:rsid w:val="00B33329"/>
    <w:rsid w:val="00B36BAF"/>
    <w:rsid w:val="00B520A1"/>
    <w:rsid w:val="00B8728F"/>
    <w:rsid w:val="00B93712"/>
    <w:rsid w:val="00BC7D85"/>
    <w:rsid w:val="00BD700B"/>
    <w:rsid w:val="00C26906"/>
    <w:rsid w:val="00C475F4"/>
    <w:rsid w:val="00C51ADC"/>
    <w:rsid w:val="00C521DB"/>
    <w:rsid w:val="00C7064F"/>
    <w:rsid w:val="00C76C56"/>
    <w:rsid w:val="00C87D82"/>
    <w:rsid w:val="00CA06A0"/>
    <w:rsid w:val="00CC1F2D"/>
    <w:rsid w:val="00D01814"/>
    <w:rsid w:val="00D66CE8"/>
    <w:rsid w:val="00D76122"/>
    <w:rsid w:val="00D92959"/>
    <w:rsid w:val="00E4564E"/>
    <w:rsid w:val="00E551BD"/>
    <w:rsid w:val="00EB7AEC"/>
    <w:rsid w:val="00EC1452"/>
    <w:rsid w:val="00EC50F7"/>
    <w:rsid w:val="00ED1D6C"/>
    <w:rsid w:val="00F768F4"/>
    <w:rsid w:val="00F805C5"/>
    <w:rsid w:val="00F961B5"/>
    <w:rsid w:val="00FC34BA"/>
    <w:rsid w:val="00FD03BE"/>
    <w:rsid w:val="48D5120F"/>
    <w:rsid w:val="504234E3"/>
    <w:rsid w:val="685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4E9B2"/>
  <w15:docId w15:val="{76F0B4AE-C1E8-4F92-B44A-381E990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7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7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49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74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56"/>
  </w:style>
  <w:style w:type="paragraph" w:styleId="Footer">
    <w:name w:val="footer"/>
    <w:basedOn w:val="Normal"/>
    <w:link w:val="FooterChar"/>
    <w:uiPriority w:val="99"/>
    <w:unhideWhenUsed/>
    <w:rsid w:val="00C76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56"/>
  </w:style>
  <w:style w:type="table" w:styleId="TableGrid">
    <w:name w:val="Table Grid"/>
    <w:basedOn w:val="TableNormal"/>
    <w:uiPriority w:val="39"/>
    <w:rsid w:val="000F358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0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2CFF"/>
    <w:rPr>
      <w:b/>
      <w:bCs/>
    </w:rPr>
  </w:style>
  <w:style w:type="paragraph" w:customStyle="1" w:styleId="paragraph">
    <w:name w:val="paragraph"/>
    <w:basedOn w:val="Normal"/>
    <w:rsid w:val="0066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0098"/>
  </w:style>
  <w:style w:type="character" w:customStyle="1" w:styleId="eop">
    <w:name w:val="eop"/>
    <w:basedOn w:val="DefaultParagraphFont"/>
    <w:rsid w:val="0066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docrine.org/clinical-practice-guidelines" TargetMode="External"/><Relationship Id="rId21" Type="http://schemas.openxmlformats.org/officeDocument/2006/relationships/hyperlink" Target="https://www.ncbi.nlm.nih.gov/pmc/articles/PMC4729706/" TargetMode="External"/><Relationship Id="rId42" Type="http://schemas.openxmlformats.org/officeDocument/2006/relationships/hyperlink" Target="https://www.kff.org/topic/health-reform/" TargetMode="External"/><Relationship Id="rId47" Type="http://schemas.openxmlformats.org/officeDocument/2006/relationships/hyperlink" Target="https://www.cebm.net/" TargetMode="External"/><Relationship Id="rId63" Type="http://schemas.openxmlformats.org/officeDocument/2006/relationships/hyperlink" Target="https://www.tandfonline.com/doi/full/10.3109/0142159X.2011.531170.%202020" TargetMode="External"/><Relationship Id="rId68" Type="http://schemas.openxmlformats.org/officeDocument/2006/relationships/hyperlink" Target="https://www.bmj.com/content/344/bmj.e357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ncbi.nlm.nih.gov/books/NBK278940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s://www.endotext.org/" TargetMode="External"/><Relationship Id="rId37" Type="http://schemas.openxmlformats.org/officeDocument/2006/relationships/hyperlink" Target="http://tissuepathology.com/2016/03/29/in-pursuit-of-patient-centered-care/" TargetMode="External"/><Relationship Id="rId53" Type="http://schemas.openxmlformats.org/officeDocument/2006/relationships/hyperlink" Target="https://implicit.harvard.edu/implicit/" TargetMode="External"/><Relationship Id="rId58" Type="http://schemas.openxmlformats.org/officeDocument/2006/relationships/hyperlink" Target="https://www.ama-assn.org/delivering-care/ethics/code-medical-ethics-professional-self-regulation" TargetMode="External"/><Relationship Id="rId74" Type="http://schemas.openxmlformats.org/officeDocument/2006/relationships/hyperlink" Target="https://meridian.allenpress.com/jgme/issue/13/2s" TargetMode="External"/><Relationship Id="rId79" Type="http://schemas.openxmlformats.org/officeDocument/2006/relationships/hyperlink" Target="https://dl.acgme.org/pages/assessment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pubmed.ncbi.nlm.nih.gov/32458029/" TargetMode="External"/><Relationship Id="rId14" Type="http://schemas.openxmlformats.org/officeDocument/2006/relationships/hyperlink" Target="https://www.abim.org/~/media/ABIM%20Public/Files/pdf/paper-tools/mini-cex.pdf" TargetMode="External"/><Relationship Id="rId22" Type="http://schemas.openxmlformats.org/officeDocument/2006/relationships/hyperlink" Target="https://pubmed.ncbi.nlm.nih.gov/26462967/" TargetMode="External"/><Relationship Id="rId27" Type="http://schemas.openxmlformats.org/officeDocument/2006/relationships/hyperlink" Target="https://www.bmj.com/content/344/bmj.e357" TargetMode="External"/><Relationship Id="rId30" Type="http://schemas.openxmlformats.org/officeDocument/2006/relationships/hyperlink" Target="https://www.acog.org/clinical/clinical-guidance/committee-opinion/articles/2007/05/seeking-and-giving-consultation" TargetMode="External"/><Relationship Id="rId35" Type="http://schemas.openxmlformats.org/officeDocument/2006/relationships/hyperlink" Target="https://www.endocrine.org/improving-practice/practice-and-quality-improvements" TargetMode="External"/><Relationship Id="rId43" Type="http://schemas.openxmlformats.org/officeDocument/2006/relationships/hyperlink" Target="https://nam.edu/vital-directions-for-health-health-care-priorities-from-a-national-academy-of-medicine-initiative/" TargetMode="External"/><Relationship Id="rId48" Type="http://schemas.openxmlformats.org/officeDocument/2006/relationships/hyperlink" Target="https://pubmed.ncbi.nlm.nih.gov/10612318/" TargetMode="External"/><Relationship Id="rId56" Type="http://schemas.openxmlformats.org/officeDocument/2006/relationships/hyperlink" Target="https://online.stanford.edu/courses/som-ycme0027-unconscious-bias-medicine-cme" TargetMode="External"/><Relationship Id="rId64" Type="http://schemas.openxmlformats.org/officeDocument/2006/relationships/hyperlink" Target="https://journals.lww.com/academicmedicine/Fulltext/2001/04000/Essential_Elements_of_Communication_in_Medical.21.aspx" TargetMode="External"/><Relationship Id="rId69" Type="http://schemas.openxmlformats.org/officeDocument/2006/relationships/hyperlink" Target="https://www.tandfonline.com/doi/full/10.3109/0142159X.2013.769677" TargetMode="External"/><Relationship Id="rId77" Type="http://schemas.openxmlformats.org/officeDocument/2006/relationships/hyperlink" Target="https://www.acgme.org/milestones/research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ma-assn.org/delivering-care/ethics" TargetMode="External"/><Relationship Id="rId72" Type="http://schemas.openxmlformats.org/officeDocument/2006/relationships/hyperlink" Target="https://www.ncbi.nlm.nih.gov/pmc/articles/PMC5297955/" TargetMode="External"/><Relationship Id="rId80" Type="http://schemas.openxmlformats.org/officeDocument/2006/relationships/hyperlink" Target="https://team.acgme.org/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pro.aace.com/resources" TargetMode="External"/><Relationship Id="rId25" Type="http://schemas.openxmlformats.org/officeDocument/2006/relationships/hyperlink" Target="https://www.iscd.org/certification/certified-clinical-densitometrist-ccd/" TargetMode="External"/><Relationship Id="rId33" Type="http://schemas.openxmlformats.org/officeDocument/2006/relationships/hyperlink" Target="http://www.ihi.org/Pages/default.aspx" TargetMode="External"/><Relationship Id="rId38" Type="http://schemas.openxmlformats.org/officeDocument/2006/relationships/hyperlink" Target="https://www.endocrine.org/improving-practice/practice-and-quality-improvements" TargetMode="External"/><Relationship Id="rId46" Type="http://schemas.openxmlformats.org/officeDocument/2006/relationships/hyperlink" Target="https://www.nlm.nih.gov/bsd/disted/pubmedtutorial/cover.html" TargetMode="External"/><Relationship Id="rId59" Type="http://schemas.openxmlformats.org/officeDocument/2006/relationships/hyperlink" Target="https://pubmed.ncbi.nlm.nih.gov/28800796/" TargetMode="External"/><Relationship Id="rId67" Type="http://schemas.openxmlformats.org/officeDocument/2006/relationships/hyperlink" Target="https://shareddecisions.mayoclinic.org/" TargetMode="External"/><Relationship Id="rId20" Type="http://schemas.openxmlformats.org/officeDocument/2006/relationships/hyperlink" Target="https://pubmed.ncbi.nlm.nih.gov/27020004/" TargetMode="External"/><Relationship Id="rId41" Type="http://schemas.openxmlformats.org/officeDocument/2006/relationships/hyperlink" Target="http://www.kff.org/" TargetMode="External"/><Relationship Id="rId54" Type="http://schemas.openxmlformats.org/officeDocument/2006/relationships/hyperlink" Target="https://www.ncbi.nlm.nih.gov/pmc/articles/PMC3140753/" TargetMode="External"/><Relationship Id="rId62" Type="http://schemas.openxmlformats.org/officeDocument/2006/relationships/hyperlink" Target="https://www.aamc.org/what-we-do/diversity-inclusion/unconscious-bias-training" TargetMode="External"/><Relationship Id="rId70" Type="http://schemas.openxmlformats.org/officeDocument/2006/relationships/hyperlink" Target="https://repub.eur.nl/pub/124098" TargetMode="External"/><Relationship Id="rId75" Type="http://schemas.openxmlformats.org/officeDocument/2006/relationships/hyperlink" Target="https://www.acgme.org/milestones/resources/" TargetMode="External"/><Relationship Id="rId83" Type="http://schemas.openxmlformats.org/officeDocument/2006/relationships/hyperlink" Target="https://dl.acg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cponline.org/acp_policy/policies/controlling_healthcare_costs_2009.pdf" TargetMode="External"/><Relationship Id="rId23" Type="http://schemas.openxmlformats.org/officeDocument/2006/relationships/hyperlink" Target="https://pubmed.ncbi.nlm.nih.gov/31862750/" TargetMode="External"/><Relationship Id="rId28" Type="http://schemas.openxmlformats.org/officeDocument/2006/relationships/hyperlink" Target="https://www.ncbi.nlm.nih.gov/pmc/articles/PMC3093595/" TargetMode="External"/><Relationship Id="rId36" Type="http://schemas.openxmlformats.org/officeDocument/2006/relationships/hyperlink" Target="https://www.cdc.gov/pophealthtraining/whatis.html.%202020" TargetMode="External"/><Relationship Id="rId49" Type="http://schemas.openxmlformats.org/officeDocument/2006/relationships/hyperlink" Target="https://pubmed.ncbi.nlm.nih.gov/26612117/" TargetMode="External"/><Relationship Id="rId57" Type="http://schemas.openxmlformats.org/officeDocument/2006/relationships/hyperlink" Target="https://diversity.ucsf.edu/resources/unconscious-bias-resource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cbi.nlm.nih.gov/pmc/articles/PMC4507900/" TargetMode="External"/><Relationship Id="rId44" Type="http://schemas.openxmlformats.org/officeDocument/2006/relationships/hyperlink" Target="https://datacenter.commonwealthfund.org/" TargetMode="External"/><Relationship Id="rId52" Type="http://schemas.openxmlformats.org/officeDocument/2006/relationships/hyperlink" Target="http://abimfoundation.org/wp-content/uploads/2015/12/Medical-Professionalism-in-the-New-Millenium-A-Physician-Charter.pdf" TargetMode="External"/><Relationship Id="rId60" Type="http://schemas.openxmlformats.org/officeDocument/2006/relationships/hyperlink" Target="https://www.ama-assn.org/delivering-care/ethics/code-medical-ethics-professional-self-regulation" TargetMode="External"/><Relationship Id="rId65" Type="http://schemas.openxmlformats.org/officeDocument/2006/relationships/hyperlink" Target="https://bmcmededuc.biomedcentral.com/articles/10.1186/1472-6920-9-1" TargetMode="External"/><Relationship Id="rId73" Type="http://schemas.openxmlformats.org/officeDocument/2006/relationships/hyperlink" Target="https://annals.org/aim/fullarticle/2089368/clinical-documentation-21st-century-executive-summary-policy-position-paper-from" TargetMode="External"/><Relationship Id="rId78" Type="http://schemas.openxmlformats.org/officeDocument/2006/relationships/hyperlink" Target="https://www.acgme.org/meetings-and-educational-activities/courses-and-workshops/developing-faculty-competencies-in-assessment/" TargetMode="External"/><Relationship Id="rId81" Type="http://schemas.openxmlformats.org/officeDocument/2006/relationships/hyperlink" Target="https://dl.acgme.org/pages/acgme-faculty-development-toolkit-improving-assessment-using-direct-observation" TargetMode="Externa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endocrine.org/clinical-practice-guidelines" TargetMode="External"/><Relationship Id="rId39" Type="http://schemas.openxmlformats.org/officeDocument/2006/relationships/hyperlink" Target="https://www.ahrq.gov/professionals/quality-patient-safety/talkingquality/create/physician/challenges.html" TargetMode="External"/><Relationship Id="rId34" Type="http://schemas.openxmlformats.org/officeDocument/2006/relationships/hyperlink" Target="https://www.ahrq.gov/patient-safety/resources/index.html.%202020" TargetMode="External"/><Relationship Id="rId50" Type="http://schemas.openxmlformats.org/officeDocument/2006/relationships/hyperlink" Target="https://pubmed.ncbi.nlm.nih.gov/20206911/" TargetMode="External"/><Relationship Id="rId55" Type="http://schemas.openxmlformats.org/officeDocument/2006/relationships/hyperlink" Target="https://www.im.org/resources/diversity-inclusion" TargetMode="External"/><Relationship Id="rId76" Type="http://schemas.openxmlformats.org/officeDocument/2006/relationships/hyperlink" Target="https://www.acgme.org/residents-and-fellows/the-acgme-for-residents-and-fellow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cbi.nlm.nih.gov/pubmed/2459002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ma-assn.org/delivering-care/ethics/consultation-referral-second-opinions" TargetMode="External"/><Relationship Id="rId24" Type="http://schemas.openxmlformats.org/officeDocument/2006/relationships/hyperlink" Target="https://iscd.org/" TargetMode="External"/><Relationship Id="rId40" Type="http://schemas.openxmlformats.org/officeDocument/2006/relationships/hyperlink" Target="https://www.ahrq.gov/professionals/quality-patient-safety/talkingquality/create/physician/measurementsets.html" TargetMode="External"/><Relationship Id="rId45" Type="http://schemas.openxmlformats.org/officeDocument/2006/relationships/hyperlink" Target="https://www.abim.org/maintenance-of-certification/earning-points/qi-pi-activities.aspx" TargetMode="External"/><Relationship Id="rId66" Type="http://schemas.openxmlformats.org/officeDocument/2006/relationships/hyperlink" Target="https://brim.medicine.wisc.edu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sciencedirect.com/science/article/abs/pii/S187628591300332X" TargetMode="External"/><Relationship Id="rId82" Type="http://schemas.openxmlformats.org/officeDocument/2006/relationships/hyperlink" Target="https://dl.acgme.org/courses/acgme-remediation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153D3-DE68-40E8-881E-F68630AA2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6E88F-9535-485F-95FB-B33C74A6439A}">
  <ds:schemaRefs>
    <ds:schemaRef ds:uri="http://schemas.microsoft.com/office/infopath/2007/PartnerControls"/>
    <ds:schemaRef ds:uri="http://schemas.openxmlformats.org/package/2006/metadata/core-properties"/>
    <ds:schemaRef ds:uri="a9c5a02b-a5b5-4199-a1d8-9a5eabb836ed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d8b085e3-7e19-4c20-8cf8-b5f28b21ab4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D82B34-644F-46BF-90B6-D9011585F2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329E8-9EEA-47DA-BC63-F8EB4D0D0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10487</Words>
  <Characters>59778</Characters>
  <Application>Microsoft Office Word</Application>
  <DocSecurity>0</DocSecurity>
  <Lines>498</Lines>
  <Paragraphs>140</Paragraphs>
  <ScaleCrop>false</ScaleCrop>
  <Company/>
  <LinksUpToDate>false</LinksUpToDate>
  <CharactersWithSpaces>70125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Ida Haynes</cp:lastModifiedBy>
  <cp:revision>6</cp:revision>
  <dcterms:created xsi:type="dcterms:W3CDTF">2021-04-17T21:21:00Z</dcterms:created>
  <dcterms:modified xsi:type="dcterms:W3CDTF">2023-11-21T17:55:00Z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